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1977B">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3C80C4AE">
      <w:pPr>
        <w:rPr>
          <w:rFonts w:eastAsiaTheme="minorEastAsia"/>
        </w:rPr>
      </w:pPr>
    </w:p>
    <w:p w14:paraId="1D87B5E5">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val="en-US" w:eastAsia="zh-CN" w:bidi="ar"/>
        </w:rPr>
        <w:t>大数据与财务管理</w:t>
      </w:r>
      <w:r>
        <w:rPr>
          <w:rFonts w:hint="eastAsia" w:ascii="华文中宋" w:hAnsi="华文中宋" w:eastAsia="华文中宋" w:cs="华文中宋"/>
          <w:b/>
          <w:bCs/>
          <w:color w:val="000000"/>
          <w:kern w:val="0"/>
          <w:sz w:val="72"/>
          <w:szCs w:val="72"/>
          <w:lang w:bidi="ar"/>
        </w:rPr>
        <w:t>专业</w:t>
      </w:r>
    </w:p>
    <w:p w14:paraId="7AA5470D">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56E46144">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0F03ACB1">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14:paraId="1405796A">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普通高考</w:t>
      </w:r>
    </w:p>
    <w:p w14:paraId="607C912F">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提前招生</w:t>
      </w:r>
    </w:p>
    <w:p w14:paraId="7CD2C017">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职教高考一</w:t>
      </w:r>
    </w:p>
    <w:bookmarkEnd w:id="0"/>
    <w:p w14:paraId="6536A20B">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433FE17A">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0639619E">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14:paraId="06BD4D70">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347A3B27">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6E283C5B">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7BAA514B">
      <w:pPr>
        <w:jc w:val="center"/>
        <w:rPr>
          <w:rFonts w:eastAsiaTheme="minorEastAsia"/>
        </w:rPr>
      </w:pPr>
    </w:p>
    <w:p w14:paraId="166948DD">
      <w:pPr>
        <w:widowControl/>
        <w:rPr>
          <w:rFonts w:ascii="宋体" w:hAnsi="宋体" w:cs="宋体"/>
          <w:b/>
          <w:bCs/>
          <w:color w:val="000000"/>
          <w:kern w:val="0"/>
          <w:sz w:val="43"/>
          <w:szCs w:val="43"/>
          <w:lang w:bidi="ar"/>
        </w:rPr>
      </w:pPr>
    </w:p>
    <w:p w14:paraId="56F01143">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75E701C3">
      <w:pPr>
        <w:adjustRightInd w:val="0"/>
        <w:snapToGrid w:val="0"/>
        <w:spacing w:line="440" w:lineRule="exact"/>
        <w:ind w:firstLine="560" w:firstLineChars="200"/>
        <w:rPr>
          <w:rFonts w:ascii="黑体" w:hAnsi="黑体" w:eastAsia="黑体"/>
          <w:sz w:val="28"/>
          <w:szCs w:val="28"/>
        </w:rPr>
      </w:pPr>
    </w:p>
    <w:p w14:paraId="44E36B72">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46A524C8">
      <w:pPr>
        <w:pStyle w:val="3"/>
        <w:adjustRightInd w:val="0"/>
        <w:snapToGrid w:val="0"/>
        <w:ind w:firstLine="0" w:firstLineChars="0"/>
        <w:jc w:val="center"/>
        <w:rPr>
          <w:rFonts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p w14:paraId="7F4B4538">
      <w:pPr>
        <w:adjustRightInd w:val="0"/>
        <w:snapToGrid w:val="0"/>
        <w:spacing w:line="440" w:lineRule="exact"/>
        <w:jc w:val="center"/>
        <w:rPr>
          <w:rFonts w:ascii="黑体" w:hAnsi="黑体" w:eastAsia="黑体"/>
          <w:sz w:val="28"/>
          <w:szCs w:val="28"/>
        </w:rPr>
      </w:pPr>
    </w:p>
    <w:tbl>
      <w:tblPr>
        <w:tblStyle w:val="10"/>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1410"/>
        <w:gridCol w:w="1200"/>
        <w:gridCol w:w="1830"/>
        <w:gridCol w:w="2088"/>
      </w:tblGrid>
      <w:tr w14:paraId="07BB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339" w:type="dxa"/>
            <w:vMerge w:val="restart"/>
            <w:vAlign w:val="center"/>
          </w:tcPr>
          <w:p w14:paraId="55F6379D">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5520F900">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410" w:type="dxa"/>
            <w:shd w:val="clear" w:color="auto" w:fill="auto"/>
            <w:vAlign w:val="center"/>
          </w:tcPr>
          <w:p w14:paraId="66B60E5B">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校内人员名单</w:t>
            </w:r>
          </w:p>
        </w:tc>
        <w:tc>
          <w:tcPr>
            <w:tcW w:w="5118" w:type="dxa"/>
            <w:gridSpan w:val="3"/>
            <w:shd w:val="clear" w:color="auto" w:fill="auto"/>
            <w:vAlign w:val="top"/>
          </w:tcPr>
          <w:p w14:paraId="0DDED185">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吴明圣、易玉婷、邢雅、冯霞、蔡亚南</w:t>
            </w:r>
          </w:p>
        </w:tc>
      </w:tr>
      <w:tr w14:paraId="4F6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339" w:type="dxa"/>
            <w:vMerge w:val="continue"/>
          </w:tcPr>
          <w:p w14:paraId="634BD8AA">
            <w:pPr>
              <w:adjustRightInd w:val="0"/>
              <w:snapToGrid w:val="0"/>
              <w:spacing w:line="440" w:lineRule="exact"/>
              <w:jc w:val="center"/>
              <w:rPr>
                <w:rFonts w:ascii="宋体" w:hAnsi="宋体" w:cs="宋体"/>
                <w:b/>
                <w:bCs/>
                <w:sz w:val="24"/>
                <w:szCs w:val="24"/>
              </w:rPr>
            </w:pPr>
          </w:p>
        </w:tc>
        <w:tc>
          <w:tcPr>
            <w:tcW w:w="1410" w:type="dxa"/>
            <w:vMerge w:val="restart"/>
            <w:shd w:val="clear" w:color="auto" w:fill="auto"/>
            <w:vAlign w:val="center"/>
          </w:tcPr>
          <w:p w14:paraId="1B5065DA">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校外人员名单</w:t>
            </w:r>
          </w:p>
          <w:p w14:paraId="7167A6F0">
            <w:pPr>
              <w:adjustRightInd w:val="0"/>
              <w:snapToGrid w:val="0"/>
              <w:spacing w:line="440" w:lineRule="exact"/>
              <w:jc w:val="center"/>
              <w:rPr>
                <w:rFonts w:ascii="宋体" w:hAnsi="宋体" w:cs="宋体"/>
                <w:b/>
                <w:bCs/>
                <w:sz w:val="24"/>
                <w:szCs w:val="24"/>
              </w:rPr>
            </w:pPr>
          </w:p>
        </w:tc>
        <w:tc>
          <w:tcPr>
            <w:tcW w:w="1200" w:type="dxa"/>
            <w:shd w:val="clear" w:color="auto" w:fill="auto"/>
            <w:vAlign w:val="top"/>
          </w:tcPr>
          <w:p w14:paraId="7038F81D">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姓名</w:t>
            </w:r>
          </w:p>
        </w:tc>
        <w:tc>
          <w:tcPr>
            <w:tcW w:w="1830" w:type="dxa"/>
            <w:shd w:val="clear" w:color="auto" w:fill="auto"/>
            <w:vAlign w:val="top"/>
          </w:tcPr>
          <w:p w14:paraId="659C0D6F">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单位</w:t>
            </w:r>
          </w:p>
        </w:tc>
        <w:tc>
          <w:tcPr>
            <w:tcW w:w="2088" w:type="dxa"/>
            <w:shd w:val="clear" w:color="auto" w:fill="auto"/>
            <w:vAlign w:val="top"/>
          </w:tcPr>
          <w:p w14:paraId="100C62A8">
            <w:pPr>
              <w:adjustRightInd w:val="0"/>
              <w:snapToGrid w:val="0"/>
              <w:spacing w:line="440" w:lineRule="exact"/>
              <w:jc w:val="center"/>
              <w:rPr>
                <w:rFonts w:ascii="宋体" w:hAnsi="宋体" w:eastAsia="宋体" w:cs="宋体"/>
                <w:b/>
                <w:bCs/>
                <w:kern w:val="2"/>
                <w:sz w:val="24"/>
                <w:szCs w:val="24"/>
                <w:lang w:val="en-US" w:eastAsia="zh-CN" w:bidi="ar-SA"/>
              </w:rPr>
            </w:pPr>
            <w:r>
              <w:rPr>
                <w:rFonts w:hint="eastAsia" w:ascii="宋体" w:hAnsi="宋体" w:cs="宋体"/>
                <w:b/>
                <w:bCs/>
                <w:sz w:val="24"/>
                <w:szCs w:val="24"/>
              </w:rPr>
              <w:t>职称/职务</w:t>
            </w:r>
          </w:p>
        </w:tc>
      </w:tr>
      <w:tr w14:paraId="293BE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339" w:type="dxa"/>
            <w:vMerge w:val="continue"/>
          </w:tcPr>
          <w:p w14:paraId="52C79D67">
            <w:pPr>
              <w:adjustRightInd w:val="0"/>
              <w:snapToGrid w:val="0"/>
              <w:spacing w:line="440" w:lineRule="exact"/>
              <w:jc w:val="center"/>
              <w:rPr>
                <w:rFonts w:ascii="宋体" w:hAnsi="宋体" w:cs="宋体"/>
                <w:b/>
                <w:bCs/>
                <w:sz w:val="24"/>
                <w:szCs w:val="24"/>
              </w:rPr>
            </w:pPr>
          </w:p>
        </w:tc>
        <w:tc>
          <w:tcPr>
            <w:tcW w:w="1410" w:type="dxa"/>
            <w:vMerge w:val="continue"/>
          </w:tcPr>
          <w:p w14:paraId="18D5A4CC">
            <w:pPr>
              <w:adjustRightInd w:val="0"/>
              <w:snapToGrid w:val="0"/>
              <w:spacing w:line="440" w:lineRule="exact"/>
              <w:jc w:val="center"/>
              <w:rPr>
                <w:rFonts w:ascii="宋体" w:hAnsi="宋体" w:cs="宋体"/>
                <w:sz w:val="24"/>
                <w:szCs w:val="24"/>
              </w:rPr>
            </w:pPr>
          </w:p>
        </w:tc>
        <w:tc>
          <w:tcPr>
            <w:tcW w:w="1200" w:type="dxa"/>
            <w:shd w:val="clear" w:color="auto" w:fill="auto"/>
            <w:vAlign w:val="top"/>
          </w:tcPr>
          <w:p w14:paraId="5F04DF75">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漆颖斌</w:t>
            </w:r>
          </w:p>
        </w:tc>
        <w:tc>
          <w:tcPr>
            <w:tcW w:w="1830" w:type="dxa"/>
            <w:shd w:val="clear" w:color="auto" w:fill="auto"/>
            <w:vAlign w:val="top"/>
          </w:tcPr>
          <w:p w14:paraId="731F873F">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江苏大生集团</w:t>
            </w:r>
          </w:p>
        </w:tc>
        <w:tc>
          <w:tcPr>
            <w:tcW w:w="2088" w:type="dxa"/>
            <w:shd w:val="clear" w:color="auto" w:fill="auto"/>
            <w:vAlign w:val="top"/>
          </w:tcPr>
          <w:p w14:paraId="53A4F5A5">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正高级会计师/党委书记</w:t>
            </w:r>
          </w:p>
        </w:tc>
      </w:tr>
      <w:tr w14:paraId="56D5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39" w:type="dxa"/>
            <w:vMerge w:val="continue"/>
          </w:tcPr>
          <w:p w14:paraId="60408B94">
            <w:pPr>
              <w:adjustRightInd w:val="0"/>
              <w:snapToGrid w:val="0"/>
              <w:spacing w:line="440" w:lineRule="exact"/>
              <w:jc w:val="center"/>
              <w:rPr>
                <w:rFonts w:ascii="宋体" w:hAnsi="宋体" w:cs="宋体"/>
                <w:b/>
                <w:bCs/>
                <w:sz w:val="24"/>
                <w:szCs w:val="24"/>
              </w:rPr>
            </w:pPr>
          </w:p>
        </w:tc>
        <w:tc>
          <w:tcPr>
            <w:tcW w:w="1410" w:type="dxa"/>
            <w:vMerge w:val="continue"/>
          </w:tcPr>
          <w:p w14:paraId="6E1B2414">
            <w:pPr>
              <w:adjustRightInd w:val="0"/>
              <w:snapToGrid w:val="0"/>
              <w:spacing w:line="440" w:lineRule="exact"/>
              <w:jc w:val="center"/>
              <w:rPr>
                <w:rFonts w:ascii="宋体" w:hAnsi="宋体" w:cs="宋体"/>
                <w:sz w:val="24"/>
                <w:szCs w:val="24"/>
              </w:rPr>
            </w:pPr>
          </w:p>
        </w:tc>
        <w:tc>
          <w:tcPr>
            <w:tcW w:w="1200" w:type="dxa"/>
            <w:shd w:val="clear" w:color="auto" w:fill="auto"/>
            <w:vAlign w:val="top"/>
          </w:tcPr>
          <w:p w14:paraId="3B26708B">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杨志城</w:t>
            </w:r>
          </w:p>
        </w:tc>
        <w:tc>
          <w:tcPr>
            <w:tcW w:w="1830" w:type="dxa"/>
            <w:shd w:val="clear" w:color="auto" w:fill="auto"/>
            <w:vAlign w:val="top"/>
          </w:tcPr>
          <w:p w14:paraId="1ACED0D1">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南通星球石墨股份有限公司</w:t>
            </w:r>
          </w:p>
        </w:tc>
        <w:tc>
          <w:tcPr>
            <w:tcW w:w="2088" w:type="dxa"/>
            <w:shd w:val="clear" w:color="auto" w:fill="auto"/>
            <w:vAlign w:val="top"/>
          </w:tcPr>
          <w:p w14:paraId="42745480">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正高级会计师/常务副总经理</w:t>
            </w:r>
          </w:p>
        </w:tc>
      </w:tr>
      <w:tr w14:paraId="5DD6C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339" w:type="dxa"/>
            <w:vMerge w:val="continue"/>
          </w:tcPr>
          <w:p w14:paraId="76C89AE5">
            <w:pPr>
              <w:adjustRightInd w:val="0"/>
              <w:snapToGrid w:val="0"/>
              <w:spacing w:line="440" w:lineRule="exact"/>
              <w:jc w:val="center"/>
              <w:rPr>
                <w:rFonts w:ascii="宋体" w:hAnsi="宋体" w:cs="宋体"/>
                <w:b/>
                <w:bCs/>
                <w:sz w:val="24"/>
                <w:szCs w:val="24"/>
              </w:rPr>
            </w:pPr>
          </w:p>
        </w:tc>
        <w:tc>
          <w:tcPr>
            <w:tcW w:w="1410" w:type="dxa"/>
            <w:vMerge w:val="continue"/>
          </w:tcPr>
          <w:p w14:paraId="4B4AD136">
            <w:pPr>
              <w:adjustRightInd w:val="0"/>
              <w:snapToGrid w:val="0"/>
              <w:spacing w:line="440" w:lineRule="exact"/>
              <w:jc w:val="center"/>
              <w:rPr>
                <w:rFonts w:ascii="宋体" w:hAnsi="宋体" w:cs="宋体"/>
                <w:sz w:val="24"/>
                <w:szCs w:val="24"/>
              </w:rPr>
            </w:pPr>
          </w:p>
        </w:tc>
        <w:tc>
          <w:tcPr>
            <w:tcW w:w="1200" w:type="dxa"/>
            <w:shd w:val="clear" w:color="auto" w:fill="auto"/>
            <w:vAlign w:val="top"/>
          </w:tcPr>
          <w:p w14:paraId="721B2549">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 xml:space="preserve"> 施玉华</w:t>
            </w:r>
          </w:p>
        </w:tc>
        <w:tc>
          <w:tcPr>
            <w:tcW w:w="1830" w:type="dxa"/>
            <w:shd w:val="clear" w:color="auto" w:fill="auto"/>
            <w:vAlign w:val="top"/>
          </w:tcPr>
          <w:p w14:paraId="4B12AC27">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南通天勤财务代理有限公司</w:t>
            </w:r>
          </w:p>
        </w:tc>
        <w:tc>
          <w:tcPr>
            <w:tcW w:w="2088" w:type="dxa"/>
            <w:shd w:val="clear" w:color="auto" w:fill="auto"/>
            <w:vAlign w:val="top"/>
          </w:tcPr>
          <w:p w14:paraId="356E947D">
            <w:pPr>
              <w:adjustRightInd w:val="0"/>
              <w:snapToGrid w:val="0"/>
              <w:spacing w:line="440" w:lineRule="exact"/>
              <w:jc w:val="center"/>
              <w:rPr>
                <w:rFonts w:hint="eastAsia" w:ascii="宋体" w:hAnsi="宋体" w:cs="宋体"/>
                <w:sz w:val="24"/>
                <w:szCs w:val="24"/>
                <w:lang w:val="en-US" w:eastAsia="zh-CN"/>
              </w:rPr>
            </w:pPr>
            <w:r>
              <w:rPr>
                <w:rFonts w:hint="eastAsia" w:ascii="宋体" w:hAnsi="宋体" w:cs="宋体"/>
                <w:sz w:val="24"/>
                <w:szCs w:val="24"/>
                <w:lang w:val="en-US" w:eastAsia="zh-CN"/>
              </w:rPr>
              <w:t>高级会计师/</w:t>
            </w:r>
          </w:p>
          <w:p w14:paraId="11E76E1E">
            <w:pPr>
              <w:adjustRightInd w:val="0"/>
              <w:snapToGrid w:val="0"/>
              <w:spacing w:line="440" w:lineRule="exact"/>
              <w:jc w:val="center"/>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总经理</w:t>
            </w:r>
          </w:p>
        </w:tc>
      </w:tr>
      <w:tr w14:paraId="5162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2339" w:type="dxa"/>
            <w:vAlign w:val="center"/>
          </w:tcPr>
          <w:p w14:paraId="7D332D07">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528" w:type="dxa"/>
            <w:gridSpan w:val="4"/>
          </w:tcPr>
          <w:p w14:paraId="376FDC37">
            <w:pPr>
              <w:adjustRightInd w:val="0"/>
              <w:snapToGrid w:val="0"/>
              <w:spacing w:line="440" w:lineRule="exact"/>
              <w:ind w:firstLine="480" w:firstLineChars="200"/>
              <w:jc w:val="left"/>
              <w:rPr>
                <w:rFonts w:ascii="宋体" w:hAnsi="宋体" w:cs="宋体"/>
                <w:sz w:val="24"/>
                <w:szCs w:val="24"/>
              </w:rPr>
            </w:pPr>
            <w:r>
              <w:rPr>
                <w:rFonts w:hint="eastAsia" w:ascii="宋体" w:hAnsi="宋体" w:cs="宋体"/>
                <w:sz w:val="24"/>
                <w:szCs w:val="24"/>
                <w:lang w:val="en-US" w:eastAsia="zh-CN"/>
              </w:rPr>
              <w:t>方案格式规范，内容详实，课程体系安排合理，实践占比较高，与行业企业对接紧密，符合地方产业发展需求。</w:t>
            </w:r>
          </w:p>
          <w:p w14:paraId="7199B664">
            <w:pPr>
              <w:adjustRightInd w:val="0"/>
              <w:snapToGrid w:val="0"/>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rPr>
              <w:t>签名：</w:t>
            </w:r>
            <w:r>
              <w:rPr>
                <w:rFonts w:hint="eastAsia" w:ascii="宋体" w:hAnsi="宋体" w:cs="宋体"/>
                <w:sz w:val="24"/>
                <w:szCs w:val="24"/>
              </w:rPr>
              <w:drawing>
                <wp:anchor distT="0" distB="0" distL="114300" distR="114300" simplePos="0" relativeHeight="251663360" behindDoc="0" locked="0" layoutInCell="1" allowOverlap="1">
                  <wp:simplePos x="0" y="0"/>
                  <wp:positionH relativeFrom="column">
                    <wp:posOffset>600710</wp:posOffset>
                  </wp:positionH>
                  <wp:positionV relativeFrom="paragraph">
                    <wp:posOffset>38100</wp:posOffset>
                  </wp:positionV>
                  <wp:extent cx="738505" cy="316865"/>
                  <wp:effectExtent l="0" t="0" r="10795" b="635"/>
                  <wp:wrapSquare wrapText="bothSides"/>
                  <wp:docPr id="4" name="图片 4" descr="F560AFD538873E1713FF03373B4CE2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560AFD538873E1713FF03373B4CE2CF"/>
                          <pic:cNvPicPr>
                            <a:picLocks noChangeAspect="1"/>
                          </pic:cNvPicPr>
                        </pic:nvPicPr>
                        <pic:blipFill>
                          <a:blip r:embed="rId5"/>
                          <a:stretch>
                            <a:fillRect/>
                          </a:stretch>
                        </pic:blipFill>
                        <pic:spPr>
                          <a:xfrm>
                            <a:off x="0" y="0"/>
                            <a:ext cx="738505" cy="316865"/>
                          </a:xfrm>
                          <a:prstGeom prst="rect">
                            <a:avLst/>
                          </a:prstGeom>
                        </pic:spPr>
                      </pic:pic>
                    </a:graphicData>
                  </a:graphic>
                </wp:anchor>
              </w:drawing>
            </w:r>
            <w:r>
              <w:rPr>
                <w:rFonts w:hint="eastAsia" w:ascii="宋体" w:hAnsi="宋体" w:cs="宋体"/>
                <w:sz w:val="24"/>
                <w:szCs w:val="24"/>
              </w:rPr>
              <w:t xml:space="preserve">          日期</w:t>
            </w:r>
            <w:r>
              <w:rPr>
                <w:rFonts w:hint="eastAsia" w:ascii="宋体" w:hAnsi="宋体" w:cs="宋体"/>
                <w:sz w:val="24"/>
                <w:szCs w:val="24"/>
                <w:lang w:val="en-US" w:eastAsia="zh-CN"/>
              </w:rPr>
              <w:t xml:space="preserve"> 2025.6.25</w:t>
            </w:r>
          </w:p>
        </w:tc>
      </w:tr>
      <w:tr w14:paraId="327E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339" w:type="dxa"/>
            <w:vAlign w:val="center"/>
          </w:tcPr>
          <w:p w14:paraId="0BE9D2A1">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528" w:type="dxa"/>
            <w:gridSpan w:val="4"/>
          </w:tcPr>
          <w:p w14:paraId="20DA9A1C">
            <w:pPr>
              <w:adjustRightInd w:val="0"/>
              <w:snapToGrid w:val="0"/>
              <w:spacing w:line="440" w:lineRule="exact"/>
              <w:jc w:val="left"/>
              <w:rPr>
                <w:rFonts w:ascii="宋体" w:hAnsi="宋体" w:cs="宋体"/>
                <w:sz w:val="24"/>
                <w:szCs w:val="24"/>
              </w:rPr>
            </w:pPr>
            <w:r>
              <w:rPr>
                <w:rFonts w:hint="eastAsia" w:ascii="宋体" w:hAnsi="宋体" w:cs="宋体"/>
                <w:sz w:val="24"/>
                <w:szCs w:val="24"/>
                <w:lang w:val="en-US" w:eastAsia="zh-CN"/>
              </w:rPr>
              <w:t xml:space="preserve">   人才培养方案格式符合要求，结构完整，内容对接国标成都高，体现专业人才培养特点，符合人才培养的规律。</w:t>
            </w:r>
          </w:p>
          <w:p w14:paraId="41BBA241">
            <w:pPr>
              <w:adjustRightInd w:val="0"/>
              <w:snapToGrid w:val="0"/>
              <w:spacing w:line="440" w:lineRule="exact"/>
              <w:jc w:val="center"/>
              <w:rPr>
                <w:rFonts w:hint="default" w:ascii="黑体" w:hAnsi="黑体" w:eastAsia="宋体"/>
                <w:sz w:val="28"/>
                <w:szCs w:val="28"/>
                <w:lang w:val="en-US" w:eastAsia="zh-CN"/>
              </w:rPr>
            </w:pPr>
            <w:bookmarkStart w:id="3" w:name="OLE_LINK9"/>
            <w:r>
              <w:rPr>
                <w:rFonts w:hint="eastAsia" w:eastAsiaTheme="minorEastAsia"/>
                <w:lang w:eastAsia="zh-CN"/>
              </w:rPr>
              <w:drawing>
                <wp:anchor distT="0" distB="0" distL="114300" distR="114300" simplePos="0" relativeHeight="251664384" behindDoc="0" locked="0" layoutInCell="1" allowOverlap="1">
                  <wp:simplePos x="0" y="0"/>
                  <wp:positionH relativeFrom="column">
                    <wp:posOffset>1023620</wp:posOffset>
                  </wp:positionH>
                  <wp:positionV relativeFrom="paragraph">
                    <wp:posOffset>-135890</wp:posOffset>
                  </wp:positionV>
                  <wp:extent cx="317500" cy="734060"/>
                  <wp:effectExtent l="0" t="0" r="0" b="0"/>
                  <wp:wrapSquare wrapText="bothSides"/>
                  <wp:docPr id="1" name="图片 1" descr="4826193341398041A017EDD473018A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26193341398041A017EDD473018AEF"/>
                          <pic:cNvPicPr>
                            <a:picLocks noChangeAspect="1"/>
                          </pic:cNvPicPr>
                        </pic:nvPicPr>
                        <pic:blipFill>
                          <a:blip r:embed="rId6"/>
                          <a:stretch>
                            <a:fillRect/>
                          </a:stretch>
                        </pic:blipFill>
                        <pic:spPr>
                          <a:xfrm rot="16200000">
                            <a:off x="0" y="0"/>
                            <a:ext cx="317500" cy="734060"/>
                          </a:xfrm>
                          <a:prstGeom prst="rect">
                            <a:avLst/>
                          </a:prstGeom>
                        </pic:spPr>
                      </pic:pic>
                    </a:graphicData>
                  </a:graphic>
                </wp:anchor>
              </w:drawing>
            </w:r>
            <w:r>
              <w:rPr>
                <w:rFonts w:hint="eastAsia" w:ascii="宋体" w:hAnsi="宋体" w:cs="宋体"/>
                <w:sz w:val="24"/>
                <w:szCs w:val="24"/>
              </w:rPr>
              <w:t>签名：          日期</w:t>
            </w:r>
            <w:bookmarkEnd w:id="3"/>
            <w:r>
              <w:rPr>
                <w:rFonts w:hint="eastAsia" w:ascii="宋体" w:hAnsi="宋体" w:cs="宋体"/>
                <w:sz w:val="24"/>
                <w:szCs w:val="24"/>
                <w:lang w:val="en-US" w:eastAsia="zh-CN"/>
              </w:rPr>
              <w:t xml:space="preserve"> 2025.7.1</w:t>
            </w:r>
          </w:p>
        </w:tc>
      </w:tr>
      <w:tr w14:paraId="6FEE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39" w:type="dxa"/>
            <w:vAlign w:val="center"/>
          </w:tcPr>
          <w:p w14:paraId="624FAFDC">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528" w:type="dxa"/>
            <w:gridSpan w:val="4"/>
            <w:vAlign w:val="top"/>
          </w:tcPr>
          <w:p w14:paraId="1D4F1794">
            <w:pPr>
              <w:adjustRightInd w:val="0"/>
              <w:snapToGrid w:val="0"/>
              <w:spacing w:line="440" w:lineRule="exact"/>
              <w:jc w:val="center"/>
              <w:rPr>
                <w:rFonts w:hint="eastAsia" w:ascii="宋体" w:hAnsi="宋体" w:cs="宋体"/>
                <w:sz w:val="24"/>
                <w:szCs w:val="24"/>
              </w:rPr>
            </w:pPr>
          </w:p>
          <w:p w14:paraId="48BF9FD7">
            <w:pPr>
              <w:adjustRightInd w:val="0"/>
              <w:snapToGrid w:val="0"/>
              <w:spacing w:line="440" w:lineRule="exact"/>
              <w:jc w:val="center"/>
              <w:rPr>
                <w:rFonts w:hint="eastAsia" w:ascii="宋体" w:hAnsi="宋体" w:cs="宋体"/>
                <w:sz w:val="24"/>
                <w:szCs w:val="24"/>
              </w:rPr>
            </w:pPr>
          </w:p>
          <w:p w14:paraId="060F3B7D">
            <w:pPr>
              <w:adjustRightInd w:val="0"/>
              <w:snapToGrid w:val="0"/>
              <w:spacing w:line="240" w:lineRule="auto"/>
              <w:jc w:val="center"/>
              <w:rPr>
                <w:rFonts w:hint="eastAsia" w:ascii="宋体" w:hAnsi="宋体" w:cs="宋体"/>
                <w:sz w:val="24"/>
                <w:szCs w:val="24"/>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571500" cy="285750"/>
                  <wp:effectExtent l="0" t="0" r="0" b="0"/>
                  <wp:docPr id="9" name="图片 9" descr="邢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邢雅"/>
                          <pic:cNvPicPr>
                            <a:picLocks noChangeAspect="1"/>
                          </pic:cNvPicPr>
                        </pic:nvPicPr>
                        <pic:blipFill>
                          <a:blip r:embed="rId7"/>
                          <a:stretch>
                            <a:fillRect/>
                          </a:stretch>
                        </pic:blipFill>
                        <pic:spPr>
                          <a:xfrm>
                            <a:off x="0" y="0"/>
                            <a:ext cx="571500" cy="285750"/>
                          </a:xfrm>
                          <a:prstGeom prst="rect">
                            <a:avLst/>
                          </a:prstGeom>
                        </pic:spPr>
                      </pic:pic>
                    </a:graphicData>
                  </a:graphic>
                </wp:inline>
              </w:drawing>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 xml:space="preserve">     日期</w:t>
            </w:r>
            <w:r>
              <w:rPr>
                <w:rFonts w:hint="eastAsia" w:ascii="宋体" w:hAnsi="宋体" w:cs="宋体"/>
                <w:sz w:val="24"/>
                <w:szCs w:val="24"/>
                <w:lang w:val="en-US" w:eastAsia="zh-CN"/>
              </w:rPr>
              <w:t xml:space="preserve"> 2025.7.1</w:t>
            </w:r>
          </w:p>
        </w:tc>
      </w:tr>
      <w:tr w14:paraId="09A9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2339" w:type="dxa"/>
            <w:vAlign w:val="center"/>
          </w:tcPr>
          <w:p w14:paraId="5E919B4D">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528" w:type="dxa"/>
            <w:gridSpan w:val="4"/>
            <w:vAlign w:val="top"/>
          </w:tcPr>
          <w:p w14:paraId="7422A3E5">
            <w:pPr>
              <w:adjustRightInd w:val="0"/>
              <w:snapToGrid w:val="0"/>
              <w:spacing w:line="440" w:lineRule="exact"/>
              <w:jc w:val="both"/>
              <w:rPr>
                <w:rFonts w:ascii="黑体" w:hAnsi="黑体" w:eastAsia="黑体"/>
                <w:sz w:val="28"/>
                <w:szCs w:val="28"/>
              </w:rPr>
            </w:pPr>
          </w:p>
          <w:p w14:paraId="1D296C53">
            <w:pPr>
              <w:adjustRightInd w:val="0"/>
              <w:snapToGrid w:val="0"/>
              <w:spacing w:line="240" w:lineRule="auto"/>
              <w:jc w:val="center"/>
              <w:rPr>
                <w:rFonts w:ascii="黑体" w:hAnsi="黑体" w:eastAsia="黑体"/>
                <w:sz w:val="28"/>
                <w:szCs w:val="28"/>
              </w:rPr>
            </w:pPr>
            <w:r>
              <w:rPr>
                <w:rFonts w:hint="eastAsia" w:ascii="宋体" w:hAnsi="宋体" w:cs="宋体"/>
                <w:sz w:val="24"/>
                <w:szCs w:val="24"/>
              </w:rPr>
              <w:t>签名（盖章）：</w:t>
            </w:r>
            <w:r>
              <w:rPr>
                <w:rFonts w:hint="eastAsia" w:ascii="宋体" w:hAnsi="宋体" w:cs="宋体"/>
                <w:sz w:val="24"/>
                <w:szCs w:val="24"/>
              </w:rPr>
              <w:drawing>
                <wp:inline distT="0" distB="0" distL="114300" distR="114300">
                  <wp:extent cx="572770" cy="399415"/>
                  <wp:effectExtent l="0" t="0" r="17780" b="635"/>
                  <wp:docPr id="10" name="图片 10" descr="易玉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易玉婷"/>
                          <pic:cNvPicPr>
                            <a:picLocks noChangeAspect="1"/>
                          </pic:cNvPicPr>
                        </pic:nvPicPr>
                        <pic:blipFill>
                          <a:blip r:embed="rId8"/>
                          <a:stretch>
                            <a:fillRect/>
                          </a:stretch>
                        </pic:blipFill>
                        <pic:spPr>
                          <a:xfrm>
                            <a:off x="0" y="0"/>
                            <a:ext cx="572770" cy="399415"/>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val="en-US" w:eastAsia="zh-CN"/>
              </w:rPr>
              <w:t>2025.7.1</w:t>
            </w:r>
          </w:p>
        </w:tc>
      </w:tr>
      <w:tr w14:paraId="45F25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2339" w:type="dxa"/>
            <w:vAlign w:val="center"/>
          </w:tcPr>
          <w:p w14:paraId="6DCD3694">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528" w:type="dxa"/>
            <w:gridSpan w:val="4"/>
            <w:vAlign w:val="top"/>
          </w:tcPr>
          <w:p w14:paraId="39356FE7">
            <w:pPr>
              <w:adjustRightInd w:val="0"/>
              <w:snapToGrid w:val="0"/>
              <w:spacing w:line="440" w:lineRule="exact"/>
              <w:jc w:val="both"/>
              <w:rPr>
                <w:rFonts w:ascii="黑体" w:hAnsi="黑体" w:eastAsia="黑体"/>
                <w:sz w:val="28"/>
                <w:szCs w:val="28"/>
              </w:rPr>
            </w:pPr>
          </w:p>
          <w:p w14:paraId="4FE17FA4">
            <w:pPr>
              <w:adjustRightInd w:val="0"/>
              <w:snapToGrid w:val="0"/>
              <w:spacing w:line="240" w:lineRule="auto"/>
              <w:jc w:val="center"/>
              <w:rPr>
                <w:rFonts w:ascii="黑体" w:hAnsi="黑体" w:eastAsia="黑体"/>
                <w:sz w:val="28"/>
                <w:szCs w:val="28"/>
              </w:rPr>
            </w:pPr>
            <w:r>
              <w:rPr>
                <w:rFonts w:hint="eastAsia" w:ascii="宋体" w:hAnsi="宋体" w:cs="宋体"/>
                <w:sz w:val="24"/>
                <w:szCs w:val="24"/>
              </w:rPr>
              <w:t>签名（盖章）：</w:t>
            </w:r>
            <w:r>
              <w:rPr>
                <w:rFonts w:hint="eastAsia" w:ascii="宋体" w:hAnsi="宋体" w:cs="宋体"/>
                <w:sz w:val="24"/>
                <w:szCs w:val="24"/>
              </w:rPr>
              <w:drawing>
                <wp:inline distT="0" distB="0" distL="114300" distR="114300">
                  <wp:extent cx="735330" cy="423545"/>
                  <wp:effectExtent l="0" t="0" r="7620" b="14605"/>
                  <wp:docPr id="32" name="图片 32" descr="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周"/>
                          <pic:cNvPicPr>
                            <a:picLocks noChangeAspect="1"/>
                          </pic:cNvPicPr>
                        </pic:nvPicPr>
                        <pic:blipFill>
                          <a:blip r:embed="rId9"/>
                          <a:stretch>
                            <a:fillRect/>
                          </a:stretch>
                        </pic:blipFill>
                        <pic:spPr>
                          <a:xfrm>
                            <a:off x="0" y="0"/>
                            <a:ext cx="735330" cy="423545"/>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val="en-US" w:eastAsia="zh-CN"/>
              </w:rPr>
              <w:t>2025.7.1</w:t>
            </w:r>
          </w:p>
        </w:tc>
      </w:tr>
      <w:tr w14:paraId="6F11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2339" w:type="dxa"/>
            <w:vAlign w:val="center"/>
          </w:tcPr>
          <w:p w14:paraId="5FC1665D">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528" w:type="dxa"/>
            <w:gridSpan w:val="4"/>
            <w:vAlign w:val="top"/>
          </w:tcPr>
          <w:p w14:paraId="3C106E86">
            <w:pPr>
              <w:adjustRightInd w:val="0"/>
              <w:snapToGrid w:val="0"/>
              <w:spacing w:line="440" w:lineRule="exact"/>
              <w:jc w:val="center"/>
              <w:rPr>
                <w:rFonts w:ascii="黑体" w:hAnsi="黑体" w:eastAsia="黑体"/>
                <w:sz w:val="28"/>
                <w:szCs w:val="28"/>
              </w:rPr>
            </w:pPr>
          </w:p>
          <w:p w14:paraId="71E97780">
            <w:pPr>
              <w:adjustRightInd w:val="0"/>
              <w:snapToGrid w:val="0"/>
              <w:spacing w:line="440" w:lineRule="exact"/>
              <w:jc w:val="center"/>
              <w:rPr>
                <w:rFonts w:ascii="黑体" w:hAnsi="黑体" w:eastAsia="黑体"/>
                <w:sz w:val="28"/>
                <w:szCs w:val="28"/>
              </w:rPr>
            </w:pPr>
          </w:p>
          <w:p w14:paraId="495BFBA1">
            <w:pPr>
              <w:adjustRightInd w:val="0"/>
              <w:snapToGrid w:val="0"/>
              <w:spacing w:line="240" w:lineRule="auto"/>
              <w:jc w:val="center"/>
              <w:rPr>
                <w:rFonts w:ascii="黑体" w:hAnsi="黑体" w:eastAsia="黑体"/>
                <w:sz w:val="28"/>
                <w:szCs w:val="28"/>
              </w:rPr>
            </w:pPr>
            <w:r>
              <w:rPr>
                <w:rFonts w:hint="eastAsia" w:ascii="宋体" w:hAnsi="宋体" w:cs="宋体"/>
                <w:sz w:val="24"/>
                <w:szCs w:val="24"/>
              </w:rPr>
              <w:t>签名：</w:t>
            </w:r>
            <w:r>
              <w:rPr>
                <w:rFonts w:hint="eastAsia" w:ascii="宋体" w:hAnsi="宋体" w:cs="宋体"/>
                <w:sz w:val="24"/>
                <w:szCs w:val="24"/>
              </w:rPr>
              <w:drawing>
                <wp:inline distT="0" distB="0" distL="114300" distR="114300">
                  <wp:extent cx="882650" cy="549275"/>
                  <wp:effectExtent l="0" t="0" r="12700" b="3175"/>
                  <wp:docPr id="37" name="图片 37" descr="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徐"/>
                          <pic:cNvPicPr>
                            <a:picLocks noChangeAspect="1"/>
                          </pic:cNvPicPr>
                        </pic:nvPicPr>
                        <pic:blipFill>
                          <a:blip r:embed="rId10"/>
                          <a:stretch>
                            <a:fillRect/>
                          </a:stretch>
                        </pic:blipFill>
                        <pic:spPr>
                          <a:xfrm>
                            <a:off x="0" y="0"/>
                            <a:ext cx="882650" cy="549275"/>
                          </a:xfrm>
                          <a:prstGeom prst="rect">
                            <a:avLst/>
                          </a:prstGeom>
                        </pic:spPr>
                      </pic:pic>
                    </a:graphicData>
                  </a:graphic>
                </wp:inline>
              </w:drawing>
            </w:r>
            <w:r>
              <w:rPr>
                <w:rFonts w:hint="eastAsia" w:ascii="宋体" w:hAnsi="宋体" w:cs="宋体"/>
                <w:sz w:val="24"/>
                <w:szCs w:val="24"/>
              </w:rPr>
              <w:t xml:space="preserve">          日期</w:t>
            </w:r>
            <w:r>
              <w:rPr>
                <w:rFonts w:hint="eastAsia" w:ascii="宋体" w:hAnsi="宋体" w:cs="宋体"/>
                <w:sz w:val="24"/>
                <w:szCs w:val="24"/>
                <w:lang w:val="en-US" w:eastAsia="zh-CN"/>
              </w:rPr>
              <w:t xml:space="preserve"> 2025.7.1</w:t>
            </w:r>
          </w:p>
        </w:tc>
      </w:tr>
    </w:tbl>
    <w:p w14:paraId="785804A5">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66EA5C07">
      <w:pPr>
        <w:snapToGrid w:val="0"/>
        <w:spacing w:line="560" w:lineRule="exact"/>
        <w:jc w:val="both"/>
        <w:rPr>
          <w:rFonts w:hint="eastAsia" w:ascii="华文中宋" w:hAnsi="华文中宋" w:eastAsia="华文中宋"/>
          <w:sz w:val="32"/>
          <w:szCs w:val="32"/>
          <w:lang w:val="en-US" w:eastAsia="zh-CN"/>
        </w:rPr>
      </w:pPr>
    </w:p>
    <w:p w14:paraId="77E75530">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大数据与财务管理</w:t>
      </w:r>
      <w:r>
        <w:rPr>
          <w:rFonts w:ascii="华文中宋" w:hAnsi="华文中宋" w:eastAsia="华文中宋"/>
          <w:sz w:val="32"/>
          <w:szCs w:val="32"/>
        </w:rPr>
        <w:t>专业人才培养方案</w:t>
      </w:r>
    </w:p>
    <w:p w14:paraId="35C0EDBB">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14:paraId="51F68D9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会计行业数字化、网络化、智能化发展的新趋势，对接新产业、新业态、新模式下财务管理人员岗位（群）的新要求，不断满足会计领域高质量发展对高素质技能人才的需求，推动职业教育专业升级和数字化改造，提高人才培养质量，遵循推进现代职业教育高质量发展的总体要求，参照国家相关标准编制要求，制订本</w:t>
      </w:r>
      <w:r>
        <w:rPr>
          <w:rFonts w:hint="eastAsia" w:ascii="宋体" w:hAnsi="宋体" w:cs="宋体"/>
          <w:color w:val="000000"/>
          <w:kern w:val="0"/>
          <w:sz w:val="24"/>
          <w:szCs w:val="24"/>
          <w:lang w:val="en-US" w:eastAsia="zh-CN"/>
        </w:rPr>
        <w:t>人才培养方案</w:t>
      </w:r>
      <w:r>
        <w:rPr>
          <w:rFonts w:hint="eastAsia" w:ascii="宋体" w:hAnsi="宋体" w:cs="宋体"/>
          <w:color w:val="000000"/>
          <w:kern w:val="0"/>
          <w:sz w:val="24"/>
          <w:szCs w:val="24"/>
        </w:rPr>
        <w:t>。</w:t>
      </w:r>
    </w:p>
    <w:p w14:paraId="0F038974">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14:paraId="63DA215F">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大数据与财务管理</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530301</w:t>
      </w:r>
      <w:r>
        <w:rPr>
          <w:rFonts w:hint="eastAsia" w:ascii="宋体" w:hAnsi="宋体" w:cs="宋体"/>
          <w:color w:val="000000"/>
          <w:kern w:val="0"/>
          <w:sz w:val="24"/>
          <w:szCs w:val="24"/>
        </w:rPr>
        <w:t>）</w:t>
      </w:r>
    </w:p>
    <w:p w14:paraId="4A212E56">
      <w:pPr>
        <w:snapToGrid w:val="0"/>
        <w:spacing w:line="5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14:paraId="67043D73">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普通高级中学毕业或具备同等学力</w:t>
      </w:r>
    </w:p>
    <w:p w14:paraId="3820F046">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14:paraId="46B880E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14:paraId="17758493">
      <w:pPr>
        <w:snapToGrid w:val="0"/>
        <w:spacing w:line="560" w:lineRule="exact"/>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 xml:space="preserve"> 职业面向</w:t>
      </w:r>
    </w:p>
    <w:tbl>
      <w:tblPr>
        <w:tblStyle w:val="9"/>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57F928D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281010DF">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14:paraId="76E4427F">
            <w:pPr>
              <w:snapToGrid w:val="0"/>
              <w:spacing w:line="320" w:lineRule="exact"/>
              <w:jc w:val="center"/>
              <w:rPr>
                <w:rFonts w:ascii="宋体" w:hAnsi="宋体"/>
                <w:color w:val="000000"/>
                <w:szCs w:val="21"/>
              </w:rPr>
            </w:pPr>
            <w:r>
              <w:rPr>
                <w:rFonts w:hint="eastAsia" w:ascii="宋体" w:hAnsi="宋体"/>
                <w:color w:val="000000"/>
                <w:szCs w:val="21"/>
              </w:rPr>
              <w:t>财经商贸大类（53）</w:t>
            </w:r>
          </w:p>
        </w:tc>
      </w:tr>
      <w:tr w14:paraId="5E3DFD6C">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6041E735">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14:paraId="1EF33C4C">
            <w:pPr>
              <w:snapToGrid w:val="0"/>
              <w:spacing w:line="320" w:lineRule="exact"/>
              <w:jc w:val="center"/>
              <w:rPr>
                <w:rFonts w:ascii="宋体" w:hAnsi="宋体"/>
                <w:color w:val="000000"/>
                <w:szCs w:val="21"/>
              </w:rPr>
            </w:pPr>
            <w:r>
              <w:rPr>
                <w:rFonts w:hint="eastAsia" w:ascii="宋体" w:hAnsi="宋体"/>
                <w:color w:val="000000"/>
                <w:szCs w:val="21"/>
              </w:rPr>
              <w:t>财务会计类（5303）</w:t>
            </w:r>
          </w:p>
        </w:tc>
      </w:tr>
      <w:tr w14:paraId="7545CCB2">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74F0E42A">
            <w:pPr>
              <w:snapToGrid w:val="0"/>
              <w:spacing w:line="320" w:lineRule="exact"/>
              <w:jc w:val="center"/>
              <w:rPr>
                <w:rFonts w:ascii="宋体" w:hAnsi="宋体"/>
                <w:color w:val="000000"/>
                <w:szCs w:val="21"/>
              </w:rPr>
            </w:pPr>
            <w:r>
              <w:rPr>
                <w:rFonts w:ascii="宋体" w:hAnsi="宋体"/>
                <w:color w:val="000000"/>
                <w:szCs w:val="21"/>
              </w:rPr>
              <w:t>对应行业（代码）</w:t>
            </w:r>
          </w:p>
        </w:tc>
        <w:tc>
          <w:tcPr>
            <w:tcW w:w="5160" w:type="dxa"/>
            <w:vAlign w:val="center"/>
          </w:tcPr>
          <w:p w14:paraId="025BF2E4">
            <w:pPr>
              <w:snapToGrid w:val="0"/>
              <w:spacing w:line="320" w:lineRule="exact"/>
              <w:jc w:val="center"/>
              <w:rPr>
                <w:rFonts w:ascii="宋体" w:hAnsi="宋体"/>
                <w:color w:val="000000"/>
                <w:szCs w:val="21"/>
              </w:rPr>
            </w:pPr>
            <w:r>
              <w:rPr>
                <w:rFonts w:hint="eastAsia" w:ascii="宋体" w:hAnsi="宋体"/>
                <w:color w:val="000000"/>
                <w:szCs w:val="21"/>
              </w:rPr>
              <w:t>会计、审计及税务服务（7241）</w:t>
            </w:r>
          </w:p>
        </w:tc>
      </w:tr>
      <w:tr w14:paraId="13AE7CF8">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38078119">
            <w:pPr>
              <w:snapToGrid w:val="0"/>
              <w:spacing w:line="320" w:lineRule="exact"/>
              <w:jc w:val="center"/>
              <w:rPr>
                <w:rFonts w:ascii="宋体" w:hAnsi="宋体"/>
                <w:color w:val="000000"/>
                <w:szCs w:val="21"/>
              </w:rPr>
            </w:pPr>
            <w:r>
              <w:rPr>
                <w:rFonts w:ascii="宋体" w:hAnsi="宋体"/>
                <w:color w:val="000000"/>
                <w:szCs w:val="21"/>
              </w:rPr>
              <w:t>主要职业类别（代码）</w:t>
            </w:r>
          </w:p>
        </w:tc>
        <w:tc>
          <w:tcPr>
            <w:tcW w:w="5160" w:type="dxa"/>
            <w:vAlign w:val="center"/>
          </w:tcPr>
          <w:p w14:paraId="3A130287">
            <w:pPr>
              <w:snapToGrid w:val="0"/>
              <w:spacing w:line="320" w:lineRule="exact"/>
              <w:jc w:val="center"/>
              <w:rPr>
                <w:rFonts w:ascii="宋体" w:hAnsi="宋体"/>
                <w:color w:val="000000"/>
                <w:szCs w:val="21"/>
              </w:rPr>
            </w:pPr>
            <w:r>
              <w:rPr>
                <w:rFonts w:hint="eastAsia" w:ascii="宋体" w:hAnsi="宋体"/>
                <w:color w:val="000000"/>
                <w:szCs w:val="21"/>
              </w:rPr>
              <w:t>会计专业人员（2-06-03）、税务专业人员（2-06-05）</w:t>
            </w:r>
          </w:p>
        </w:tc>
      </w:tr>
      <w:tr w14:paraId="36B3126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5952F50F">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14:paraId="650D00B5">
            <w:pPr>
              <w:snapToGrid w:val="0"/>
              <w:spacing w:line="320" w:lineRule="exact"/>
              <w:jc w:val="center"/>
              <w:rPr>
                <w:rFonts w:hint="eastAsia" w:ascii="宋体" w:hAnsi="宋体" w:eastAsia="宋体"/>
                <w:color w:val="000000"/>
                <w:szCs w:val="21"/>
                <w:lang w:val="en-US" w:eastAsia="zh-CN"/>
              </w:rPr>
            </w:pPr>
            <w:r>
              <w:rPr>
                <w:rFonts w:hint="eastAsia" w:ascii="宋体" w:hAnsi="宋体"/>
                <w:color w:val="000000"/>
                <w:szCs w:val="21"/>
                <w:lang w:val="en-US" w:eastAsia="zh-CN"/>
              </w:rPr>
              <w:t>会计核算、</w:t>
            </w:r>
            <w:r>
              <w:rPr>
                <w:rFonts w:hint="eastAsia" w:ascii="宋体" w:hAnsi="宋体"/>
                <w:color w:val="000000"/>
                <w:szCs w:val="21"/>
              </w:rPr>
              <w:t>财务大数据分析、预算管理、投融资管理</w:t>
            </w:r>
            <w:r>
              <w:rPr>
                <w:rFonts w:hint="eastAsia" w:ascii="宋体" w:hAnsi="宋体"/>
                <w:color w:val="000000"/>
                <w:szCs w:val="21"/>
                <w:lang w:val="en-US" w:eastAsia="zh-CN"/>
              </w:rPr>
              <w:t>等</w:t>
            </w:r>
          </w:p>
        </w:tc>
      </w:tr>
      <w:tr w14:paraId="3C97BB46">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17BCE620">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14:paraId="0586CA8E">
            <w:pPr>
              <w:snapToGrid w:val="0"/>
              <w:spacing w:line="320" w:lineRule="exact"/>
              <w:jc w:val="both"/>
              <w:rPr>
                <w:rFonts w:ascii="宋体" w:hAnsi="宋体"/>
                <w:color w:val="000000"/>
                <w:szCs w:val="21"/>
              </w:rPr>
            </w:pPr>
            <w:r>
              <w:rPr>
                <w:rFonts w:hint="eastAsia" w:ascii="宋体" w:hAnsi="宋体"/>
                <w:color w:val="000000"/>
                <w:szCs w:val="21"/>
                <w:lang w:val="en-US" w:eastAsia="zh-CN"/>
              </w:rPr>
              <w:t>1</w:t>
            </w:r>
            <w:r>
              <w:rPr>
                <w:rFonts w:hint="eastAsia" w:ascii="宋体" w:hAnsi="宋体"/>
                <w:color w:val="000000"/>
                <w:szCs w:val="21"/>
              </w:rPr>
              <w:t>.会计专业技术资格证书（初级），中华人民共和国人力资源和社会保障部、财政部颁发。</w:t>
            </w:r>
          </w:p>
        </w:tc>
      </w:tr>
    </w:tbl>
    <w:p w14:paraId="5E76DCCB">
      <w:pPr>
        <w:snapToGrid w:val="0"/>
        <w:spacing w:line="560" w:lineRule="exact"/>
        <w:rPr>
          <w:rFonts w:hint="eastAsia" w:ascii="宋体" w:hAnsi="宋体"/>
          <w:b/>
          <w:sz w:val="30"/>
          <w:szCs w:val="30"/>
          <w:lang w:val="en-US" w:eastAsia="zh-CN"/>
        </w:rPr>
      </w:pPr>
    </w:p>
    <w:p w14:paraId="5DEBEEE8">
      <w:pPr>
        <w:snapToGrid w:val="0"/>
        <w:spacing w:line="560" w:lineRule="exact"/>
        <w:rPr>
          <w:rFonts w:hint="eastAsia" w:ascii="宋体" w:hAnsi="宋体"/>
          <w:b/>
          <w:sz w:val="30"/>
          <w:szCs w:val="30"/>
          <w:lang w:val="en-US" w:eastAsia="zh-CN"/>
        </w:rPr>
      </w:pPr>
    </w:p>
    <w:p w14:paraId="1217BD91">
      <w:pPr>
        <w:snapToGrid w:val="0"/>
        <w:spacing w:line="560" w:lineRule="exact"/>
        <w:rPr>
          <w:rFonts w:hint="eastAsia" w:ascii="宋体" w:hAnsi="宋体"/>
          <w:b/>
          <w:sz w:val="30"/>
          <w:szCs w:val="30"/>
          <w:lang w:val="en-US" w:eastAsia="zh-CN"/>
        </w:rPr>
      </w:pPr>
    </w:p>
    <w:p w14:paraId="6EFD9B1F">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14:paraId="329FFF1F">
      <w:pPr>
        <w:widowControl/>
        <w:spacing w:line="440" w:lineRule="exact"/>
        <w:ind w:firstLine="480" w:firstLineChars="200"/>
        <w:jc w:val="left"/>
        <w:rPr>
          <w:rFonts w:hint="eastAsia" w:ascii="宋体" w:hAnsi="宋体" w:eastAsia="宋体" w:cs="宋体"/>
          <w:color w:val="000000"/>
          <w:kern w:val="0"/>
          <w:sz w:val="24"/>
          <w:szCs w:val="24"/>
          <w:lang w:eastAsia="zh-CN"/>
        </w:rPr>
      </w:pPr>
      <w:bookmarkStart w:id="4" w:name="OLE_LINK11"/>
      <w:r>
        <w:rPr>
          <w:rFonts w:hint="eastAsia" w:ascii="宋体" w:hAnsi="宋体" w:eastAsia="宋体" w:cs="宋体"/>
          <w:color w:val="000000"/>
          <w:kern w:val="0"/>
          <w:sz w:val="24"/>
          <w:szCs w:val="24"/>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企事业单位、会计与税务中介服务机构、政府机关的财务大数据分析、预算管理、投融资管理、成本管理、税务管理、风险管理、财务机器人应用等岗位（群），能够从事财务大数据分析、预算管理、投融资管理、成本管理、税务管理、风险管理、财务机器人应用等工作的高技能人才。</w:t>
      </w:r>
    </w:p>
    <w:bookmarkEnd w:id="4"/>
    <w:p w14:paraId="2A804FCF">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14:paraId="5A18942D">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一）</w:t>
      </w:r>
      <w:r>
        <w:rPr>
          <w:rFonts w:hint="eastAsia" w:ascii="宋体" w:hAnsi="宋体" w:cs="宋体"/>
          <w:color w:val="000000"/>
          <w:kern w:val="0"/>
          <w:sz w:val="24"/>
          <w:szCs w:val="24"/>
        </w:rPr>
        <w:t>素质要求</w:t>
      </w:r>
    </w:p>
    <w:p w14:paraId="6820597A">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坚定拥护中国共产党领导和中国特色社会主义制度，以习近平新时代中国特色社会主义思想为指导，践行社会主义核心价值观，具有坚定的理想信念、深厚的爱国情感和中华民族自豪感；</w:t>
      </w:r>
    </w:p>
    <w:p w14:paraId="59CEBB9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具有爱岗敬业的职业精神，遵守职业道德准则和行为规范，具备社会责任感和担当精神；</w:t>
      </w:r>
    </w:p>
    <w:p w14:paraId="57E8B791">
      <w:pPr>
        <w:widowControl/>
        <w:spacing w:line="440" w:lineRule="exact"/>
        <w:ind w:firstLine="42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掌握身体运动的基本知识和至少1项体育运动技能，达到国家大学生体质健康测试合格标准，养成良好的运动习惯、卫生习惯和行为习惯；具备一定的心理调适能力</w:t>
      </w:r>
      <w:r>
        <w:rPr>
          <w:rFonts w:hint="eastAsia" w:ascii="宋体" w:hAnsi="宋体" w:cs="宋体"/>
          <w:color w:val="000000"/>
          <w:kern w:val="0"/>
          <w:sz w:val="24"/>
          <w:szCs w:val="24"/>
          <w:lang w:eastAsia="zh-CN"/>
        </w:rPr>
        <w:t>；</w:t>
      </w:r>
    </w:p>
    <w:p w14:paraId="7A477F4C">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掌握必备的美育知识，具有一定的文化修养、审美能力，形成至少1项艺术特长或爱好</w:t>
      </w:r>
      <w:r>
        <w:rPr>
          <w:rFonts w:hint="eastAsia" w:ascii="宋体" w:hAnsi="宋体" w:cs="宋体"/>
          <w:color w:val="000000"/>
          <w:kern w:val="0"/>
          <w:sz w:val="24"/>
          <w:szCs w:val="24"/>
          <w:lang w:eastAsia="zh-CN"/>
        </w:rPr>
        <w:t>；</w:t>
      </w:r>
    </w:p>
    <w:p w14:paraId="7F9905B8">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树立正确的劳动观，尊重劳动，热爱劳动，具备与本专业职业发展相适应的劳动素养，弘扬劳模精神、劳动精神、工匠精神，弘扬劳动光荣、技能宝贵、创造伟大的时代风尚；</w:t>
      </w:r>
    </w:p>
    <w:p w14:paraId="46E39CAC">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了解相关行业文化，具有集体意识和团队合作意识；</w:t>
      </w:r>
    </w:p>
    <w:p w14:paraId="06F6E067">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具有探究学习、终身学习和可持续发展的能力。</w:t>
      </w:r>
    </w:p>
    <w:p w14:paraId="3E141EDB">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二）</w:t>
      </w:r>
      <w:r>
        <w:rPr>
          <w:rFonts w:hint="eastAsia" w:ascii="宋体" w:hAnsi="宋体" w:cs="宋体"/>
          <w:color w:val="000000"/>
          <w:kern w:val="0"/>
          <w:sz w:val="24"/>
          <w:szCs w:val="24"/>
        </w:rPr>
        <w:t>知识要求</w:t>
      </w:r>
    </w:p>
    <w:p w14:paraId="2DBAB623">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掌握与本专业对应职业活动相关的国家法律、行业规定，掌握绿色生产、环境保护、安全防护、质量管理等相关知识与技能</w:t>
      </w:r>
      <w:r>
        <w:rPr>
          <w:rFonts w:hint="eastAsia" w:ascii="宋体" w:hAnsi="宋体" w:cs="宋体"/>
          <w:color w:val="000000"/>
          <w:kern w:val="0"/>
          <w:sz w:val="24"/>
          <w:szCs w:val="24"/>
          <w:lang w:eastAsia="zh-CN"/>
        </w:rPr>
        <w:t>；</w:t>
      </w:r>
    </w:p>
    <w:p w14:paraId="52595028">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掌握支撑本专业学习和可持续发展必备的语文、数学、外语（英语等）、信息技术等文化基础知识；</w:t>
      </w:r>
    </w:p>
    <w:p w14:paraId="7DEF6497">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掌握会计基础、经济法基础、财政金融基础、统计基础、大数据技术应用基础、经济学原理等方面的专业基础理论知识；</w:t>
      </w:r>
    </w:p>
    <w:p w14:paraId="5DC155E2">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掌握会计核算、成本核算与智能管理等技术技能；</w:t>
      </w:r>
    </w:p>
    <w:p w14:paraId="6A9AC640">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掌握投资项目决策、证券投资决策、筹资决策的方法和技能；</w:t>
      </w:r>
    </w:p>
    <w:p w14:paraId="6E5B251F">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掌握纳税筹划的基本理念和方法，注重绿色低碳税收优惠政策在纳税筹划中的应用；</w:t>
      </w:r>
    </w:p>
    <w:p w14:paraId="3FF12D5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掌握信息技术基础知识，具有适应本领域数字化和智能化发展需求的数字技能；</w:t>
      </w:r>
    </w:p>
    <w:p w14:paraId="24761C9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三）</w:t>
      </w:r>
      <w:r>
        <w:rPr>
          <w:rFonts w:hint="eastAsia" w:ascii="宋体" w:hAnsi="宋体" w:cs="宋体"/>
          <w:color w:val="000000"/>
          <w:kern w:val="0"/>
          <w:sz w:val="24"/>
          <w:szCs w:val="24"/>
        </w:rPr>
        <w:t xml:space="preserve">能力要求 </w:t>
      </w:r>
    </w:p>
    <w:p w14:paraId="0C632C78">
      <w:pPr>
        <w:widowControl/>
        <w:spacing w:line="440" w:lineRule="exact"/>
        <w:ind w:firstLine="420"/>
        <w:jc w:val="left"/>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具有良好的语言表达能力、文字表达能力、沟通合作能力，学习1门外语并结合本专业加以运用</w:t>
      </w:r>
      <w:r>
        <w:rPr>
          <w:rFonts w:hint="eastAsia" w:ascii="宋体" w:hAnsi="宋体" w:cs="宋体"/>
          <w:color w:val="000000"/>
          <w:kern w:val="0"/>
          <w:sz w:val="24"/>
          <w:szCs w:val="24"/>
          <w:lang w:eastAsia="zh-CN"/>
        </w:rPr>
        <w:t>；</w:t>
      </w:r>
    </w:p>
    <w:p w14:paraId="37C6AB38">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rPr>
        <w:t>具有独立承担日常经济业务的会计核算工作能力，能够利用财务软件、人工智能技术进行会计账务处理；能够利用成本管理的智能工具，科学编制成本计划，高质量开展产品成本核算、成本分析及绩效评价</w:t>
      </w:r>
      <w:r>
        <w:rPr>
          <w:rFonts w:hint="eastAsia" w:ascii="宋体" w:hAnsi="宋体" w:cs="宋体"/>
          <w:color w:val="000000"/>
          <w:kern w:val="0"/>
          <w:sz w:val="24"/>
          <w:szCs w:val="24"/>
          <w:lang w:eastAsia="zh-CN"/>
        </w:rPr>
        <w:t>；</w:t>
      </w:r>
    </w:p>
    <w:p w14:paraId="20E95804">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能够为企业制订信用标准，并进行信用条件决策，能够进行存货采购量经济决策，能够科学制订企业收益分配政策；</w:t>
      </w:r>
    </w:p>
    <w:p w14:paraId="3A77E021">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能够进行企事业单位税费和个人税费的计算与纳税申报系统的操作，能够独立进行纳税业务的处理；</w:t>
      </w:r>
    </w:p>
    <w:p w14:paraId="4719D572">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具有独立进行本量利分析、利润预测、产品开发决策、定价决策、全面预算管理等实践能力；</w:t>
      </w:r>
    </w:p>
    <w:p w14:paraId="3449A7A3">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具备财务大数据处理与分析能力，掌握E- mail处理、WEB应用、Excel文档自动化处理及财务票据、银企业务功能的自动化处理、识别或实现，能够进行财务机器人应用流程调试，掌握业务系统交互应用等技能；</w:t>
      </w:r>
    </w:p>
    <w:p w14:paraId="061B0826">
      <w:pPr>
        <w:widowControl/>
        <w:spacing w:line="440" w:lineRule="exact"/>
        <w:ind w:firstLine="420"/>
        <w:jc w:val="left"/>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具有整合知识和综合运用知识分析问题和解决问题的能力。</w:t>
      </w:r>
    </w:p>
    <w:p w14:paraId="2F1FE757">
      <w:pPr>
        <w:snapToGrid w:val="0"/>
        <w:spacing w:line="560" w:lineRule="exact"/>
        <w:rPr>
          <w:rFonts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3332"/>
        <w:gridCol w:w="3068"/>
      </w:tblGrid>
      <w:tr w14:paraId="519B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blHeader/>
          <w:jc w:val="center"/>
        </w:trPr>
        <w:tc>
          <w:tcPr>
            <w:tcW w:w="1704" w:type="dxa"/>
            <w:tcBorders>
              <w:top w:val="single" w:color="auto" w:sz="4" w:space="0"/>
              <w:left w:val="single" w:color="auto" w:sz="4" w:space="0"/>
              <w:bottom w:val="single" w:color="auto" w:sz="4" w:space="0"/>
              <w:right w:val="single" w:color="auto" w:sz="4" w:space="0"/>
            </w:tcBorders>
            <w:noWrap w:val="0"/>
            <w:vAlign w:val="center"/>
          </w:tcPr>
          <w:p w14:paraId="6DA8288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b/>
                <w:color w:val="000000"/>
                <w:sz w:val="18"/>
                <w:szCs w:val="18"/>
              </w:rPr>
            </w:pPr>
            <w:r>
              <w:rPr>
                <w:rFonts w:ascii="Times New Roman" w:hAnsi="Times New Roman"/>
                <w:b/>
                <w:color w:val="000000"/>
                <w:sz w:val="18"/>
                <w:szCs w:val="18"/>
              </w:rPr>
              <w:t>主要岗位</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3B7CB4A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b/>
                <w:color w:val="000000"/>
                <w:sz w:val="18"/>
                <w:szCs w:val="18"/>
              </w:rPr>
            </w:pPr>
            <w:r>
              <w:rPr>
                <w:rFonts w:ascii="Times New Roman" w:hAnsi="Times New Roman"/>
                <w:b/>
                <w:color w:val="000000"/>
                <w:sz w:val="18"/>
                <w:szCs w:val="18"/>
              </w:rPr>
              <w:t>工作任务</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128231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b/>
                <w:color w:val="000000"/>
                <w:sz w:val="18"/>
                <w:szCs w:val="18"/>
              </w:rPr>
            </w:pPr>
            <w:r>
              <w:rPr>
                <w:rFonts w:ascii="Times New Roman" w:hAnsi="Times New Roman"/>
                <w:b/>
                <w:color w:val="000000"/>
                <w:sz w:val="18"/>
                <w:szCs w:val="18"/>
              </w:rPr>
              <w:t>职业能力</w:t>
            </w:r>
          </w:p>
        </w:tc>
      </w:tr>
      <w:tr w14:paraId="5893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2E0A4E5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w:t>
            </w:r>
            <w:r>
              <w:rPr>
                <w:rFonts w:ascii="Times New Roman" w:hAnsi="Times New Roman"/>
                <w:spacing w:val="-2"/>
                <w:sz w:val="21"/>
                <w:szCs w:val="21"/>
              </w:rPr>
              <w:t>会计核算</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727DC75B">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A1</w:t>
            </w:r>
            <w:r>
              <w:rPr>
                <w:rFonts w:ascii="Times New Roman" w:hAnsi="Times New Roman" w:cs="Dialog"/>
                <w:sz w:val="18"/>
                <w:szCs w:val="18"/>
              </w:rPr>
              <w:t>资金收付结算</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FCF697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A1-1具有出纳岗位的能力。能够办理现金收支结算业务、银行转账结算业务，能够操作会计软件，能够按照规定保管现金、各种结算票据、印鉴、会计档案等重要财产和资料，保证资金安全</w:t>
            </w:r>
          </w:p>
          <w:p w14:paraId="6F7DC35F">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A1-2具有成本核算与管理的能力。能够根据企业特点及成本管理要求选择合适成本计算方法核算成本，进行成本管理，出具成本报表</w:t>
            </w:r>
          </w:p>
        </w:tc>
      </w:tr>
      <w:tr w14:paraId="679B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06C79BB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412AF89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A2</w:t>
            </w:r>
            <w:r>
              <w:rPr>
                <w:rFonts w:ascii="Times New Roman" w:hAnsi="Times New Roman" w:cs="Dialog"/>
                <w:sz w:val="18"/>
                <w:szCs w:val="18"/>
              </w:rPr>
              <w:t>日常经济业务处理</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3C8C75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A2-1具有会计核算的能力。能对所发生的经济业务活动进行账务处理</w:t>
            </w:r>
          </w:p>
          <w:p w14:paraId="45F745E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A2-2填制与审核会计凭证、登账、出报表</w:t>
            </w:r>
          </w:p>
        </w:tc>
      </w:tr>
      <w:tr w14:paraId="59F7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1A61590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14883A0A">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A3</w:t>
            </w:r>
            <w:r>
              <w:rPr>
                <w:rFonts w:ascii="Times New Roman" w:hAnsi="Times New Roman" w:cs="Dialog"/>
                <w:sz w:val="18"/>
                <w:szCs w:val="18"/>
              </w:rPr>
              <w:t>税费核算与申报处理</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94A1ED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A3-1具有涉税事务处理的能力。</w:t>
            </w:r>
          </w:p>
          <w:p w14:paraId="5C8F00E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A3-2能够准确计算各种税费并进行申报</w:t>
            </w:r>
          </w:p>
          <w:p w14:paraId="6F2C78F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A3-3能够根据企业实际情况制定出纳税筹划方案并实施</w:t>
            </w:r>
          </w:p>
        </w:tc>
      </w:tr>
      <w:tr w14:paraId="0A67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6778B66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73AB941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A4财务报表的编制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0DA8CDF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A4-1能对所发生的经济业务进行报表编制</w:t>
            </w:r>
          </w:p>
        </w:tc>
      </w:tr>
      <w:tr w14:paraId="5D77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30E252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hint="eastAsia" w:ascii="Times New Roman" w:hAnsi="Times New Roman" w:eastAsia="宋体"/>
                <w:color w:val="000000"/>
                <w:sz w:val="18"/>
                <w:szCs w:val="18"/>
                <w:lang w:val="en-US" w:eastAsia="zh-CN"/>
              </w:rPr>
            </w:pPr>
            <w:r>
              <w:rPr>
                <w:rFonts w:ascii="Times New Roman" w:hAnsi="Times New Roman"/>
                <w:spacing w:val="-2"/>
                <w:sz w:val="21"/>
                <w:szCs w:val="21"/>
              </w:rPr>
              <w:t>B.财务大数据</w:t>
            </w:r>
            <w:r>
              <w:rPr>
                <w:rFonts w:hint="eastAsia" w:ascii="Times New Roman" w:hAnsi="Times New Roman"/>
                <w:spacing w:val="-2"/>
                <w:sz w:val="21"/>
                <w:szCs w:val="21"/>
                <w:lang w:val="en-US" w:eastAsia="zh-CN"/>
              </w:rPr>
              <w:t>分析</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61A061D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s="Dialog"/>
                <w:sz w:val="18"/>
                <w:szCs w:val="18"/>
              </w:rPr>
            </w:pPr>
            <w:r>
              <w:rPr>
                <w:rFonts w:ascii="Times New Roman" w:hAnsi="Times New Roman" w:cs="Dialog"/>
                <w:sz w:val="18"/>
                <w:szCs w:val="18"/>
              </w:rPr>
              <w:t>B1数据收集和整理，确保数据的准确性和完整性</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07AEE1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B1-1具有业务财务信息挖掘与分析的能力。能够进行数据清洗、数据挖掘、数据建模和数据可视化，帮助管理层更好地理解公司的财务状况和业绩。</w:t>
            </w:r>
          </w:p>
        </w:tc>
      </w:tr>
      <w:tr w14:paraId="0711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57C1033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168649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B2</w:t>
            </w:r>
            <w:r>
              <w:rPr>
                <w:rFonts w:ascii="Times New Roman" w:hAnsi="Times New Roman" w:cs="Dialog"/>
                <w:sz w:val="18"/>
                <w:szCs w:val="18"/>
              </w:rPr>
              <w:t>数据可视化</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F1D654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B2-1能够利用数据分析工具和技术，对财务数据进行建模和分析，以发现业务趋势和模式，并提供有价值的见解</w:t>
            </w:r>
          </w:p>
          <w:p w14:paraId="5BE3E39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B2-2具有商业洞察的能力：能够深入理解企业的商业模式和战略，将数据分析结果转化为商业洞察，为管理层提供基于数据分析的决策支持，帮助他们做出更明智的战略和运营决策</w:t>
            </w:r>
          </w:p>
        </w:tc>
      </w:tr>
      <w:tr w14:paraId="19E3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15371B3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6DE8D3C1">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B3</w:t>
            </w:r>
            <w:r>
              <w:rPr>
                <w:rFonts w:ascii="Times New Roman" w:hAnsi="Times New Roman" w:cs="Dialog"/>
                <w:sz w:val="18"/>
                <w:szCs w:val="18"/>
              </w:rPr>
              <w:t>风险管理</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68BE6A4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B3-1具有风险管控的能力。能够利用大数据技术，识别和评估与财务相关的风险，并提供风险管理建议，以确保公司的财务安全。</w:t>
            </w:r>
          </w:p>
          <w:p w14:paraId="00BC565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ascii="Times New Roman" w:hAnsi="Times New Roman"/>
                <w:color w:val="000000"/>
                <w:sz w:val="18"/>
                <w:szCs w:val="18"/>
              </w:rPr>
              <w:t>B3-2对财务数据进行分析和检查，确保其准确性和合规性，并识别潜在的风险和问题</w:t>
            </w:r>
          </w:p>
        </w:tc>
      </w:tr>
      <w:tr w14:paraId="7FE1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7C0CBAD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r>
              <w:rPr>
                <w:rFonts w:ascii="Times New Roman" w:hAnsi="Times New Roman"/>
                <w:spacing w:val="-2"/>
                <w:sz w:val="21"/>
                <w:szCs w:val="21"/>
              </w:rPr>
              <w:t>C.预算管理</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630F2CD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1</w:t>
            </w:r>
            <w:r>
              <w:rPr>
                <w:rFonts w:ascii="Times New Roman" w:hAnsi="Times New Roman" w:cs="Dialog"/>
                <w:sz w:val="18"/>
                <w:szCs w:val="18"/>
              </w:rPr>
              <w:t>经营预算的编制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09114F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1-1具有经营管理的能力。能够独立制定年度财务工作计划</w:t>
            </w:r>
          </w:p>
        </w:tc>
      </w:tr>
      <w:tr w14:paraId="4610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04ADBBF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BEFCE8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2专门预算的编制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FDBA35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2-1能够制定融资决策相关预算编制</w:t>
            </w:r>
          </w:p>
        </w:tc>
      </w:tr>
      <w:tr w14:paraId="0268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4447B629">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1FCDF67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3财务预算的编制</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2268A167">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3-1编制财务预算、审核报表等</w:t>
            </w:r>
          </w:p>
          <w:p w14:paraId="0814A04E">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3-2能够对企业进行财务分析</w:t>
            </w:r>
          </w:p>
        </w:tc>
      </w:tr>
      <w:tr w14:paraId="7BB6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528C74D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7442A68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4全面预算的</w:t>
            </w:r>
            <w:r>
              <w:rPr>
                <w:rFonts w:ascii="Times New Roman" w:hAnsi="Times New Roman" w:cs="Dialog"/>
                <w:sz w:val="18"/>
                <w:szCs w:val="18"/>
              </w:rPr>
              <w:t>执行/调整/考核</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F6A1C3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4-1实施会计岗位分工，进行部门绩效考核</w:t>
            </w:r>
          </w:p>
          <w:p w14:paraId="60D1ED8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C</w:t>
            </w:r>
            <w:r>
              <w:rPr>
                <w:rFonts w:ascii="Times New Roman" w:hAnsi="Times New Roman"/>
                <w:color w:val="000000"/>
                <w:sz w:val="18"/>
                <w:szCs w:val="18"/>
              </w:rPr>
              <w:t>4-2基于会计核算结果数据，分析、判断、决策企业一系列的内部管理活动，为企业管理提出合理建议</w:t>
            </w:r>
          </w:p>
        </w:tc>
      </w:tr>
      <w:tr w14:paraId="196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704" w:type="dxa"/>
            <w:vMerge w:val="restart"/>
            <w:tcBorders>
              <w:top w:val="single" w:color="auto" w:sz="4" w:space="0"/>
              <w:left w:val="single" w:color="auto" w:sz="4" w:space="0"/>
              <w:bottom w:val="single" w:color="auto" w:sz="4" w:space="0"/>
              <w:right w:val="single" w:color="auto" w:sz="4" w:space="0"/>
            </w:tcBorders>
            <w:noWrap w:val="0"/>
            <w:vAlign w:val="center"/>
          </w:tcPr>
          <w:p w14:paraId="27A382A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2"/>
                <w:sz w:val="21"/>
                <w:szCs w:val="21"/>
              </w:rPr>
            </w:pPr>
            <w:r>
              <w:rPr>
                <w:rFonts w:ascii="Times New Roman" w:hAnsi="Times New Roman"/>
                <w:spacing w:val="-1"/>
                <w:sz w:val="21"/>
                <w:szCs w:val="21"/>
              </w:rPr>
              <w:t>D.投融资管理</w:t>
            </w:r>
          </w:p>
        </w:tc>
        <w:tc>
          <w:tcPr>
            <w:tcW w:w="3332" w:type="dxa"/>
            <w:tcBorders>
              <w:top w:val="single" w:color="auto" w:sz="4" w:space="0"/>
              <w:left w:val="single" w:color="auto" w:sz="4" w:space="0"/>
              <w:bottom w:val="single" w:color="auto" w:sz="4" w:space="0"/>
              <w:right w:val="single" w:color="auto" w:sz="4" w:space="0"/>
            </w:tcBorders>
            <w:noWrap w:val="0"/>
            <w:vAlign w:val="center"/>
          </w:tcPr>
          <w:p w14:paraId="56176A86">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olor w:val="000000"/>
                <w:sz w:val="18"/>
                <w:szCs w:val="18"/>
              </w:rPr>
            </w:pPr>
            <w:r>
              <w:rPr>
                <w:rFonts w:hint="eastAsia" w:ascii="Times New Roman" w:hAnsi="Times New Roman" w:cs="Dialog"/>
                <w:sz w:val="18"/>
                <w:szCs w:val="18"/>
                <w:lang w:val="en-US" w:eastAsia="zh-CN"/>
              </w:rPr>
              <w:t>D</w:t>
            </w:r>
            <w:r>
              <w:rPr>
                <w:rFonts w:ascii="Times New Roman" w:hAnsi="Times New Roman" w:cs="Dialog"/>
                <w:sz w:val="18"/>
                <w:szCs w:val="18"/>
              </w:rPr>
              <w:t>1项目投资现金流量的估算</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5EF28FC4">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D</w:t>
            </w:r>
            <w:r>
              <w:rPr>
                <w:rFonts w:ascii="Times New Roman" w:hAnsi="Times New Roman"/>
                <w:color w:val="000000"/>
                <w:sz w:val="18"/>
                <w:szCs w:val="18"/>
              </w:rPr>
              <w:t>1-1 熟悉融资渠道</w:t>
            </w:r>
          </w:p>
        </w:tc>
      </w:tr>
      <w:tr w14:paraId="6342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1FFC9FCD">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1"/>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2792E6F0">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s="Dialog"/>
                <w:sz w:val="18"/>
                <w:szCs w:val="18"/>
              </w:rPr>
            </w:pPr>
            <w:r>
              <w:rPr>
                <w:rFonts w:hint="eastAsia" w:ascii="Times New Roman" w:hAnsi="Times New Roman" w:cs="Dialog"/>
                <w:sz w:val="18"/>
                <w:szCs w:val="18"/>
                <w:lang w:val="en-US" w:eastAsia="zh-CN"/>
              </w:rPr>
              <w:t>D</w:t>
            </w:r>
            <w:r>
              <w:rPr>
                <w:rFonts w:ascii="Times New Roman" w:hAnsi="Times New Roman" w:cs="Dialog"/>
                <w:sz w:val="18"/>
                <w:szCs w:val="18"/>
              </w:rPr>
              <w:t>2项目投资的选择与评价</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1C022BA3">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D</w:t>
            </w:r>
            <w:r>
              <w:rPr>
                <w:rFonts w:ascii="Times New Roman" w:hAnsi="Times New Roman"/>
                <w:color w:val="000000"/>
                <w:sz w:val="18"/>
                <w:szCs w:val="18"/>
              </w:rPr>
              <w:t>2-1能够进行项目投资的财务分析和评价</w:t>
            </w:r>
          </w:p>
        </w:tc>
      </w:tr>
      <w:tr w14:paraId="49C7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Borders>
              <w:top w:val="single" w:color="auto" w:sz="4" w:space="0"/>
              <w:left w:val="single" w:color="auto" w:sz="4" w:space="0"/>
              <w:bottom w:val="single" w:color="auto" w:sz="4" w:space="0"/>
              <w:right w:val="single" w:color="auto" w:sz="4" w:space="0"/>
            </w:tcBorders>
            <w:noWrap w:val="0"/>
            <w:vAlign w:val="center"/>
          </w:tcPr>
          <w:p w14:paraId="3377B135">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spacing w:val="-1"/>
                <w:sz w:val="21"/>
                <w:szCs w:val="21"/>
              </w:rPr>
            </w:pPr>
          </w:p>
        </w:tc>
        <w:tc>
          <w:tcPr>
            <w:tcW w:w="3332" w:type="dxa"/>
            <w:tcBorders>
              <w:top w:val="single" w:color="auto" w:sz="4" w:space="0"/>
              <w:left w:val="single" w:color="auto" w:sz="4" w:space="0"/>
              <w:bottom w:val="single" w:color="auto" w:sz="4" w:space="0"/>
              <w:right w:val="single" w:color="auto" w:sz="4" w:space="0"/>
            </w:tcBorders>
            <w:noWrap w:val="0"/>
            <w:vAlign w:val="center"/>
          </w:tcPr>
          <w:p w14:paraId="47A8032C">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center"/>
              <w:textAlignment w:val="auto"/>
              <w:rPr>
                <w:rFonts w:ascii="Times New Roman" w:hAnsi="Times New Roman" w:cs="Dialog"/>
                <w:sz w:val="18"/>
                <w:szCs w:val="18"/>
              </w:rPr>
            </w:pPr>
            <w:r>
              <w:rPr>
                <w:rFonts w:hint="eastAsia" w:ascii="Times New Roman" w:hAnsi="Times New Roman" w:cs="Dialog"/>
                <w:sz w:val="18"/>
                <w:szCs w:val="18"/>
                <w:lang w:val="en-US" w:eastAsia="zh-CN"/>
              </w:rPr>
              <w:t>D</w:t>
            </w:r>
            <w:r>
              <w:rPr>
                <w:rFonts w:ascii="Times New Roman" w:hAnsi="Times New Roman" w:cs="Dialog"/>
                <w:sz w:val="18"/>
                <w:szCs w:val="18"/>
              </w:rPr>
              <w:t>3资金需要量的预测</w:t>
            </w:r>
          </w:p>
        </w:tc>
        <w:tc>
          <w:tcPr>
            <w:tcW w:w="3068" w:type="dxa"/>
            <w:tcBorders>
              <w:top w:val="single" w:color="auto" w:sz="4" w:space="0"/>
              <w:left w:val="single" w:color="auto" w:sz="4" w:space="0"/>
              <w:bottom w:val="single" w:color="auto" w:sz="4" w:space="0"/>
              <w:right w:val="single" w:color="auto" w:sz="4" w:space="0"/>
            </w:tcBorders>
            <w:noWrap w:val="0"/>
            <w:vAlign w:val="center"/>
          </w:tcPr>
          <w:p w14:paraId="72BEAE62">
            <w:pPr>
              <w:keepNext w:val="0"/>
              <w:keepLines w:val="0"/>
              <w:pageBreakBefore w:val="0"/>
              <w:widowControl/>
              <w:kinsoku/>
              <w:wordWrap/>
              <w:overflowPunct/>
              <w:topLinePunct w:val="0"/>
              <w:autoSpaceDE w:val="0"/>
              <w:autoSpaceDN w:val="0"/>
              <w:bidi w:val="0"/>
              <w:adjustRightInd w:val="0"/>
              <w:snapToGrid/>
              <w:spacing w:beforeAutospacing="0" w:afterAutospacing="0" w:line="300" w:lineRule="exact"/>
              <w:ind w:left="0" w:leftChars="0" w:right="0" w:rightChars="0"/>
              <w:jc w:val="left"/>
              <w:textAlignment w:val="auto"/>
              <w:rPr>
                <w:rFonts w:ascii="Times New Roman" w:hAnsi="Times New Roman"/>
                <w:color w:val="000000"/>
                <w:sz w:val="18"/>
                <w:szCs w:val="18"/>
              </w:rPr>
            </w:pPr>
            <w:r>
              <w:rPr>
                <w:rFonts w:hint="eastAsia" w:ascii="Times New Roman" w:hAnsi="Times New Roman"/>
                <w:color w:val="000000"/>
                <w:sz w:val="18"/>
                <w:szCs w:val="18"/>
                <w:lang w:val="en-US" w:eastAsia="zh-CN"/>
              </w:rPr>
              <w:t>D</w:t>
            </w:r>
            <w:r>
              <w:rPr>
                <w:rFonts w:ascii="Times New Roman" w:hAnsi="Times New Roman"/>
                <w:color w:val="000000"/>
                <w:sz w:val="18"/>
                <w:szCs w:val="18"/>
              </w:rPr>
              <w:t>3-1能够对资金需要量进行预测</w:t>
            </w:r>
          </w:p>
        </w:tc>
      </w:tr>
    </w:tbl>
    <w:p w14:paraId="177E8FFB">
      <w:pPr>
        <w:widowControl/>
        <w:jc w:val="both"/>
        <w:rPr>
          <w:rFonts w:ascii="宋体" w:hAnsi="宋体" w:cs="宋体"/>
          <w:color w:val="000000"/>
          <w:kern w:val="0"/>
          <w:sz w:val="24"/>
          <w:szCs w:val="24"/>
        </w:rPr>
      </w:pPr>
    </w:p>
    <w:p w14:paraId="78FF8ED3">
      <w:pPr>
        <w:snapToGrid w:val="0"/>
        <w:spacing w:line="560" w:lineRule="exact"/>
        <w:rPr>
          <w:rFonts w:ascii="宋体" w:hAnsi="宋体"/>
          <w:b/>
          <w:sz w:val="28"/>
          <w:szCs w:val="28"/>
        </w:rPr>
      </w:pPr>
      <w:r>
        <w:rPr>
          <w:rFonts w:hint="eastAsia" w:ascii="宋体" w:hAnsi="宋体"/>
          <w:b/>
          <w:sz w:val="28"/>
          <w:szCs w:val="28"/>
          <w:lang w:val="en-US" w:eastAsia="zh-CN"/>
        </w:rPr>
        <w:t xml:space="preserve">九 </w:t>
      </w:r>
      <w:r>
        <w:rPr>
          <w:rFonts w:hint="eastAsia" w:ascii="宋体" w:hAnsi="宋体"/>
          <w:b/>
          <w:sz w:val="28"/>
          <w:szCs w:val="28"/>
        </w:rPr>
        <w:t>专业核心课程设置分析</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9"/>
        <w:gridCol w:w="2538"/>
        <w:gridCol w:w="3331"/>
      </w:tblGrid>
      <w:tr w14:paraId="1AAB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73137FB6">
            <w:pPr>
              <w:pageBreakBefore w:val="0"/>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b/>
                <w:color w:val="000000"/>
                <w:kern w:val="0"/>
                <w:sz w:val="18"/>
                <w:szCs w:val="18"/>
              </w:rPr>
            </w:pPr>
            <w:r>
              <w:rPr>
                <w:rFonts w:hint="eastAsia" w:ascii="Times New Roman" w:hAnsi="Times New Roman" w:eastAsia="宋体" w:cs="宋体"/>
                <w:b/>
                <w:color w:val="000000"/>
                <w:kern w:val="0"/>
                <w:sz w:val="18"/>
                <w:szCs w:val="18"/>
              </w:rPr>
              <w:t>专业核心课程名称</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D19831F">
            <w:pPr>
              <w:pageBreakBefore w:val="0"/>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b/>
                <w:color w:val="000000"/>
                <w:kern w:val="0"/>
                <w:sz w:val="18"/>
                <w:szCs w:val="18"/>
              </w:rPr>
            </w:pPr>
            <w:r>
              <w:rPr>
                <w:rFonts w:hint="eastAsia" w:ascii="Times New Roman" w:hAnsi="Times New Roman" w:eastAsia="宋体" w:cs="宋体"/>
                <w:b/>
                <w:color w:val="000000"/>
                <w:kern w:val="0"/>
                <w:sz w:val="18"/>
                <w:szCs w:val="18"/>
              </w:rPr>
              <w:t>对应工作任务编号</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61CEA153">
            <w:pPr>
              <w:pageBreakBefore w:val="0"/>
              <w:kinsoku/>
              <w:wordWrap/>
              <w:overflowPunct/>
              <w:autoSpaceDE w:val="0"/>
              <w:autoSpaceDN w:val="0"/>
              <w:bidi w:val="0"/>
              <w:adjustRightInd w:val="0"/>
              <w:snapToGrid/>
              <w:spacing w:beforeAutospacing="0" w:afterAutospacing="0"/>
              <w:ind w:left="0" w:leftChars="0" w:right="0" w:rightChars="0"/>
              <w:jc w:val="center"/>
              <w:textAlignment w:val="auto"/>
              <w:rPr>
                <w:rFonts w:hint="eastAsia" w:ascii="Times New Roman" w:hAnsi="Times New Roman" w:eastAsia="宋体" w:cs="宋体"/>
                <w:b/>
                <w:color w:val="000000"/>
                <w:kern w:val="0"/>
                <w:sz w:val="18"/>
                <w:szCs w:val="18"/>
              </w:rPr>
            </w:pPr>
            <w:r>
              <w:rPr>
                <w:rFonts w:hint="eastAsia" w:ascii="Times New Roman" w:hAnsi="Times New Roman" w:eastAsia="宋体" w:cs="宋体"/>
                <w:b/>
                <w:color w:val="000000"/>
                <w:kern w:val="0"/>
                <w:sz w:val="18"/>
                <w:szCs w:val="18"/>
              </w:rPr>
              <w:t>对应职业能力编号</w:t>
            </w:r>
          </w:p>
        </w:tc>
      </w:tr>
      <w:tr w14:paraId="3CA3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7A73B6CB">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初级会计实务</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5AD44D11">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A1、A2、A4</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1DA671E1">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A1-1、A2-1、A2-2、A4-1</w:t>
            </w:r>
          </w:p>
        </w:tc>
      </w:tr>
      <w:tr w14:paraId="6C7F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4EE6FA42">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hint="eastAsia" w:ascii="Times New Roman" w:hAnsi="Times New Roman"/>
                <w:color w:val="000000"/>
                <w:spacing w:val="0"/>
                <w:w w:val="100"/>
                <w:sz w:val="18"/>
                <w:szCs w:val="18"/>
                <w:lang w:val="en-US" w:eastAsia="zh-CN"/>
              </w:rPr>
              <w:t>智能化</w:t>
            </w:r>
            <w:r>
              <w:rPr>
                <w:rFonts w:ascii="Times New Roman" w:hAnsi="Times New Roman"/>
                <w:color w:val="000000"/>
                <w:spacing w:val="0"/>
                <w:w w:val="100"/>
                <w:sz w:val="18"/>
                <w:szCs w:val="18"/>
              </w:rPr>
              <w:t>成本核算与管理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52E9C1EB">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A1、A2、A4</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88AD89E">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A1-2、A2-1、A2-2、A4-1</w:t>
            </w:r>
          </w:p>
        </w:tc>
      </w:tr>
      <w:tr w14:paraId="139D9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39271CD8">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企业财务管理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1149015F">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B1、B2、D1、D2、D3</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2008CA21">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B1-1、B2-2、D1-1、D2-1、D3-1</w:t>
            </w:r>
          </w:p>
        </w:tc>
      </w:tr>
      <w:tr w14:paraId="3C2C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08BDC9D3">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default" w:ascii="Times New Roman" w:hAnsi="Times New Roman" w:eastAsia="宋体" w:cs="宋体"/>
                <w:color w:val="000000"/>
                <w:kern w:val="0"/>
                <w:sz w:val="18"/>
                <w:szCs w:val="18"/>
                <w:lang w:val="en-US" w:eastAsia="zh-CN"/>
              </w:rPr>
            </w:pPr>
            <w:r>
              <w:rPr>
                <w:rFonts w:hint="eastAsia" w:ascii="Times New Roman" w:hAnsi="Times New Roman" w:cs="宋体"/>
                <w:color w:val="000000"/>
                <w:kern w:val="0"/>
                <w:sz w:val="18"/>
                <w:szCs w:val="18"/>
                <w:lang w:val="en-US" w:eastAsia="zh-CN"/>
              </w:rPr>
              <w:t>纳税实务</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0A482728">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A3</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65A95080">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A3-1、A3-2、A3-3</w:t>
            </w:r>
          </w:p>
        </w:tc>
      </w:tr>
      <w:tr w14:paraId="10656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5E67BA62">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内部控制与风险管理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6F762C83">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B3、B3</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E0C9C6C">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B3-2、B3-1</w:t>
            </w:r>
          </w:p>
        </w:tc>
      </w:tr>
      <w:tr w14:paraId="221C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32C4797B">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大数据财务分析</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64E2B834">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B1、B2</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5D651370">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B1-1、B2-1、B2-2</w:t>
            </w:r>
          </w:p>
        </w:tc>
      </w:tr>
      <w:tr w14:paraId="4FF2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73EC32E1">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预算管理</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45EC5A7B">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C1、C2、C3、C4</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4C00E192">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C1-1、C2-1、C3-1、C3-2、C4-1</w:t>
            </w:r>
          </w:p>
        </w:tc>
      </w:tr>
      <w:tr w14:paraId="1A51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59" w:type="dxa"/>
            <w:tcBorders>
              <w:top w:val="single" w:color="auto" w:sz="4" w:space="0"/>
              <w:left w:val="single" w:color="auto" w:sz="4" w:space="0"/>
              <w:bottom w:val="single" w:color="auto" w:sz="4" w:space="0"/>
              <w:right w:val="single" w:color="auto" w:sz="4" w:space="0"/>
            </w:tcBorders>
            <w:noWrap w:val="0"/>
            <w:vAlign w:val="center"/>
          </w:tcPr>
          <w:p w14:paraId="437C9F15">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Python在财务中的应用</w:t>
            </w:r>
          </w:p>
        </w:tc>
        <w:tc>
          <w:tcPr>
            <w:tcW w:w="2538" w:type="dxa"/>
            <w:tcBorders>
              <w:top w:val="single" w:color="auto" w:sz="4" w:space="0"/>
              <w:left w:val="single" w:color="auto" w:sz="4" w:space="0"/>
              <w:bottom w:val="single" w:color="auto" w:sz="4" w:space="0"/>
              <w:right w:val="single" w:color="auto" w:sz="4" w:space="0"/>
            </w:tcBorders>
            <w:noWrap w:val="0"/>
            <w:vAlign w:val="center"/>
          </w:tcPr>
          <w:p w14:paraId="76AD5347">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B1、B2</w:t>
            </w:r>
          </w:p>
        </w:tc>
        <w:tc>
          <w:tcPr>
            <w:tcW w:w="3331" w:type="dxa"/>
            <w:tcBorders>
              <w:top w:val="single" w:color="auto" w:sz="4" w:space="0"/>
              <w:left w:val="single" w:color="auto" w:sz="4" w:space="0"/>
              <w:bottom w:val="single" w:color="auto" w:sz="4" w:space="0"/>
              <w:right w:val="single" w:color="auto" w:sz="4" w:space="0"/>
            </w:tcBorders>
            <w:noWrap w:val="0"/>
            <w:vAlign w:val="center"/>
          </w:tcPr>
          <w:p w14:paraId="3EB037E9">
            <w:pPr>
              <w:keepNext w:val="0"/>
              <w:keepLines w:val="0"/>
              <w:pageBreakBefore w:val="0"/>
              <w:widowControl/>
              <w:kinsoku/>
              <w:wordWrap/>
              <w:overflowPunct/>
              <w:topLinePunct w:val="0"/>
              <w:autoSpaceDE w:val="0"/>
              <w:autoSpaceDN w:val="0"/>
              <w:bidi w:val="0"/>
              <w:adjustRightInd w:val="0"/>
              <w:snapToGrid/>
              <w:spacing w:line="340" w:lineRule="exact"/>
              <w:jc w:val="center"/>
              <w:textAlignment w:val="auto"/>
              <w:rPr>
                <w:rFonts w:hint="eastAsia" w:ascii="Times New Roman" w:hAnsi="Times New Roman" w:eastAsia="宋体" w:cs="宋体"/>
                <w:color w:val="000000"/>
                <w:kern w:val="0"/>
                <w:sz w:val="18"/>
                <w:szCs w:val="18"/>
              </w:rPr>
            </w:pPr>
            <w:r>
              <w:rPr>
                <w:rFonts w:ascii="Times New Roman" w:hAnsi="Times New Roman"/>
                <w:color w:val="000000"/>
                <w:spacing w:val="0"/>
                <w:w w:val="100"/>
                <w:sz w:val="18"/>
                <w:szCs w:val="18"/>
              </w:rPr>
              <w:t>B1-1、B2-1、B2-2</w:t>
            </w:r>
          </w:p>
        </w:tc>
      </w:tr>
    </w:tbl>
    <w:p w14:paraId="782263F3">
      <w:pPr>
        <w:snapToGrid w:val="0"/>
        <w:jc w:val="both"/>
        <w:rPr>
          <w:rFonts w:ascii="宋体" w:hAnsi="宋体" w:cs="宋体"/>
          <w:color w:val="000000"/>
          <w:kern w:val="0"/>
          <w:sz w:val="24"/>
          <w:szCs w:val="24"/>
        </w:rPr>
      </w:pPr>
    </w:p>
    <w:p w14:paraId="38D6AD64">
      <w:pPr>
        <w:snapToGrid w:val="0"/>
        <w:spacing w:line="560" w:lineRule="exact"/>
        <w:rPr>
          <w:rFonts w:ascii="宋体" w:hAnsi="宋体"/>
          <w:b/>
          <w:sz w:val="28"/>
          <w:szCs w:val="28"/>
        </w:rPr>
      </w:pPr>
      <w:r>
        <w:rPr>
          <w:rFonts w:hint="eastAsia" w:ascii="宋体" w:hAnsi="宋体"/>
          <w:b/>
          <w:sz w:val="28"/>
          <w:szCs w:val="28"/>
          <w:lang w:val="en-US" w:eastAsia="zh-CN"/>
        </w:rPr>
        <w:t xml:space="preserve">十 </w:t>
      </w:r>
      <w:r>
        <w:rPr>
          <w:rFonts w:hint="eastAsia" w:ascii="宋体" w:hAnsi="宋体"/>
          <w:b/>
          <w:sz w:val="28"/>
          <w:szCs w:val="28"/>
        </w:rPr>
        <w:t>课程设置及要求</w:t>
      </w:r>
    </w:p>
    <w:p w14:paraId="474E74E3">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）课程体系</w:t>
      </w:r>
    </w:p>
    <w:p w14:paraId="416408C1">
      <w:pPr>
        <w:widowControl/>
        <w:spacing w:line="440" w:lineRule="exact"/>
        <w:ind w:firstLine="420"/>
        <w:jc w:val="left"/>
        <w:rPr>
          <w:rFonts w:hint="eastAsia" w:ascii="宋体" w:hAnsi="宋体" w:cs="宋体"/>
          <w:color w:val="000000"/>
          <w:kern w:val="0"/>
          <w:sz w:val="24"/>
          <w:szCs w:val="24"/>
        </w:rPr>
      </w:pPr>
    </w:p>
    <w:p w14:paraId="409CC305">
      <w:pPr>
        <w:widowControl/>
        <w:spacing w:line="440" w:lineRule="exact"/>
        <w:jc w:val="center"/>
        <w:rPr>
          <w:rFonts w:ascii="宋体" w:hAnsi="宋体" w:cs="宋体"/>
          <w:color w:val="000000"/>
          <w:kern w:val="0"/>
          <w:sz w:val="24"/>
          <w:szCs w:val="24"/>
        </w:rPr>
      </w:pPr>
      <w: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3810</wp:posOffset>
                </wp:positionV>
                <wp:extent cx="5864225" cy="3122930"/>
                <wp:effectExtent l="133350" t="6350" r="0" b="33020"/>
                <wp:wrapNone/>
                <wp:docPr id="14" name="组合 14"/>
                <wp:cNvGraphicFramePr/>
                <a:graphic xmlns:a="http://schemas.openxmlformats.org/drawingml/2006/main">
                  <a:graphicData uri="http://schemas.microsoft.com/office/word/2010/wordprocessingGroup">
                    <wpg:wgp>
                      <wpg:cNvGrpSpPr/>
                      <wpg:grpSpPr>
                        <a:xfrm>
                          <a:off x="0" y="0"/>
                          <a:ext cx="5864291" cy="3122754"/>
                          <a:chOff x="2100" y="1730"/>
                          <a:chExt cx="9384" cy="4918"/>
                        </a:xfrm>
                      </wpg:grpSpPr>
                      <wpg:grpSp>
                        <wpg:cNvPr id="15" name="组合 1"/>
                        <wpg:cNvGrpSpPr/>
                        <wpg:grpSpPr>
                          <a:xfrm>
                            <a:off x="2100" y="1730"/>
                            <a:ext cx="9384" cy="4918"/>
                            <a:chOff x="1017" y="1050"/>
                            <a:chExt cx="18466" cy="9493"/>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2194" y="1050"/>
                              <a:ext cx="3032" cy="693"/>
                            </a:xfrm>
                            <a:prstGeom prst="roundRect">
                              <a:avLst>
                                <a:gd name="adj" fmla="val 0"/>
                              </a:avLst>
                            </a:prstGeom>
                            <a:solidFill>
                              <a:srgbClr val="3C5DEC"/>
                            </a:solidFill>
                            <a:ln w="12700" cap="flat">
                              <a:solidFill>
                                <a:srgbClr val="3C5DEC"/>
                              </a:solidFill>
                              <a:prstDash val="solid"/>
                              <a:miter/>
                            </a:ln>
                            <a:effectLst/>
                          </wps:spPr>
                          <wps:txbx>
                            <w:txbxContent>
                              <w:p w14:paraId="3B2BC0CF">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wps:txbx>
                          <wps:bodyPr rtlCol="0" anchor="ctr"/>
                        </wps:wsp>
                        <wpg:grpSp>
                          <wpg:cNvPr id="16" name="组合 7"/>
                          <wpg:cNvGrpSpPr/>
                          <wpg:grpSpPr>
                            <a:xfrm>
                              <a:off x="1240" y="1982"/>
                              <a:ext cx="2338" cy="1679"/>
                              <a:chOff x="1177" y="1982"/>
                              <a:chExt cx="2338" cy="1679"/>
                            </a:xfrm>
                          </wpg:grpSpPr>
                          <wps:wsp>
                            <wps:cNvPr id="87"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225" y="1982"/>
                                <a:ext cx="2290" cy="1679"/>
                              </a:xfrm>
                              <a:prstGeom prst="rect">
                                <a:avLst/>
                              </a:prstGeom>
                              <a:noFill/>
                            </wps:spPr>
                            <wps:txbx>
                              <w:txbxContent>
                                <w:p w14:paraId="3E6A658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5EE2E80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wps:txbx>
                            <wps:bodyPr wrap="square" rtlCol="0">
                              <a:noAutofit/>
                            </wps:bodyPr>
                          </wps:wsp>
                        </wpg:grpSp>
                        <wpg:grpSp>
                          <wpg:cNvPr id="17" name="组合 8"/>
                          <wpg:cNvGrpSpPr/>
                          <wpg:grpSpPr>
                            <a:xfrm>
                              <a:off x="3915" y="2056"/>
                              <a:ext cx="2262" cy="1448"/>
                              <a:chOff x="3852" y="2056"/>
                              <a:chExt cx="2262" cy="1448"/>
                            </a:xfrm>
                          </wpg:grpSpPr>
                          <wps:wsp>
                            <wps:cNvPr id="18"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3852" y="2083"/>
                                <a:ext cx="2224" cy="1421"/>
                              </a:xfrm>
                              <a:prstGeom prst="rect">
                                <a:avLst/>
                              </a:prstGeom>
                              <a:noFill/>
                            </wps:spPr>
                            <wps:txbx>
                              <w:txbxContent>
                                <w:p w14:paraId="1D9F9C32">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wps:txbx>
                            <wps:bodyPr wrap="square" rtlCol="0">
                              <a:noAutofit/>
                            </wps:bodyPr>
                          </wps:wsp>
                        </wpg:grpSp>
                        <wpg:grpSp>
                          <wpg:cNvPr id="20" name="组合 13"/>
                          <wpg:cNvGrpSpPr/>
                          <wpg:grpSpPr>
                            <a:xfrm>
                              <a:off x="3952" y="3569"/>
                              <a:ext cx="2225" cy="6524"/>
                              <a:chOff x="3952" y="3569"/>
                              <a:chExt cx="2225" cy="6524"/>
                            </a:xfrm>
                          </wpg:grpSpPr>
                          <wps:wsp>
                            <wps:cNvPr id="11"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240"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41"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40"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5" name="矩形: 圆角 114"/>
                          <wps:cNvSpPr/>
                          <wps:spPr>
                            <a:xfrm>
                              <a:off x="1240"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239" y="3569"/>
                              <a:ext cx="2227" cy="1421"/>
                            </a:xfrm>
                            <a:prstGeom prst="rect">
                              <a:avLst/>
                            </a:prstGeom>
                            <a:noFill/>
                          </wps:spPr>
                          <wps:txbx>
                            <w:txbxContent>
                              <w:p w14:paraId="6B0A301E">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A.</w:t>
                                </w:r>
                                <w:r>
                                  <w:rPr>
                                    <w:rFonts w:hint="eastAsia" w:ascii="微软雅黑" w:hAnsi="微软雅黑" w:eastAsia="微软雅黑" w:cs="微软雅黑"/>
                                    <w:color w:val="3C5DEC"/>
                                    <w:kern w:val="24"/>
                                    <w:sz w:val="16"/>
                                    <w:szCs w:val="16"/>
                                  </w:rPr>
                                  <w:t>会计核算</w:t>
                                </w:r>
                              </w:p>
                            </w:txbxContent>
                          </wps:txbx>
                          <wps:bodyPr wrap="square" rtlCol="0">
                            <a:noAutofit/>
                          </wps:bodyPr>
                        </wps:wsp>
                        <wps:wsp>
                          <wps:cNvPr id="27" name="文本框 19"/>
                          <wps:cNvSpPr txBox="1"/>
                          <wps:spPr>
                            <a:xfrm>
                              <a:off x="1238" y="5251"/>
                              <a:ext cx="2227" cy="1421"/>
                            </a:xfrm>
                            <a:prstGeom prst="rect">
                              <a:avLst/>
                            </a:prstGeom>
                            <a:noFill/>
                          </wps:spPr>
                          <wps:txbx>
                            <w:txbxContent>
                              <w:p w14:paraId="05CD8178">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B.</w:t>
                                </w:r>
                                <w:r>
                                  <w:rPr>
                                    <w:rFonts w:hint="eastAsia" w:ascii="微软雅黑" w:hAnsi="微软雅黑" w:eastAsia="微软雅黑" w:cs="微软雅黑"/>
                                    <w:color w:val="3C5DEC"/>
                                    <w:kern w:val="24"/>
                                    <w:sz w:val="16"/>
                                    <w:szCs w:val="16"/>
                                  </w:rPr>
                                  <w:t>财务大数据</w:t>
                                </w:r>
                                <w:r>
                                  <w:rPr>
                                    <w:rFonts w:hint="eastAsia" w:ascii="微软雅黑" w:hAnsi="微软雅黑" w:eastAsia="微软雅黑" w:cs="微软雅黑"/>
                                    <w:color w:val="3C5DEC"/>
                                    <w:kern w:val="24"/>
                                    <w:sz w:val="16"/>
                                    <w:szCs w:val="16"/>
                                    <w:lang w:val="en-US" w:eastAsia="zh-CN"/>
                                  </w:rPr>
                                  <w:t>分析</w:t>
                                </w:r>
                              </w:p>
                            </w:txbxContent>
                          </wps:txbx>
                          <wps:bodyPr wrap="square" rtlCol="0">
                            <a:noAutofit/>
                          </wps:bodyPr>
                        </wps:wsp>
                        <wps:wsp>
                          <wps:cNvPr id="28" name="文本框 20"/>
                          <wps:cNvSpPr txBox="1"/>
                          <wps:spPr>
                            <a:xfrm>
                              <a:off x="1238" y="6933"/>
                              <a:ext cx="2227" cy="1421"/>
                            </a:xfrm>
                            <a:prstGeom prst="rect">
                              <a:avLst/>
                            </a:prstGeom>
                            <a:noFill/>
                          </wps:spPr>
                          <wps:txbx>
                            <w:txbxContent>
                              <w:p w14:paraId="4219C11F">
                                <w:pPr>
                                  <w:pStyle w:val="8"/>
                                  <w:rPr>
                                    <w:rFonts w:hint="default" w:eastAsiaTheme="minorEastAsia"/>
                                    <w:lang w:val="en-US" w:eastAsia="zh-CN"/>
                                  </w:rPr>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lang w:val="en-US" w:eastAsia="zh-CN"/>
                                  </w:rPr>
                                  <w:t>预算管理</w:t>
                                </w:r>
                              </w:p>
                            </w:txbxContent>
                          </wps:txbx>
                          <wps:bodyPr wrap="square" rtlCol="0">
                            <a:noAutofit/>
                          </wps:bodyPr>
                        </wps:wsp>
                        <wps:wsp>
                          <wps:cNvPr id="29" name="文本框 21"/>
                          <wps:cNvSpPr txBox="1"/>
                          <wps:spPr>
                            <a:xfrm>
                              <a:off x="1125" y="8615"/>
                              <a:ext cx="2525" cy="1174"/>
                            </a:xfrm>
                            <a:prstGeom prst="rect">
                              <a:avLst/>
                            </a:prstGeom>
                            <a:noFill/>
                          </wps:spPr>
                          <wps:txbx>
                            <w:txbxContent>
                              <w:p w14:paraId="53D506C4">
                                <w:pPr>
                                  <w:pStyle w:val="8"/>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D.投融资管理</w:t>
                                </w:r>
                              </w:p>
                            </w:txbxContent>
                          </wps:txbx>
                          <wps:bodyPr wrap="square" rtlCol="0">
                            <a:noAutofit/>
                          </wps:bodyPr>
                        </wps:wsp>
                        <wps:wsp>
                          <wps:cNvPr id="30" name="文本框 22"/>
                          <wps:cNvSpPr txBox="1"/>
                          <wps:spPr>
                            <a:xfrm>
                              <a:off x="3734" y="3386"/>
                              <a:ext cx="2757" cy="1867"/>
                            </a:xfrm>
                            <a:prstGeom prst="rect">
                              <a:avLst/>
                            </a:prstGeom>
                            <a:noFill/>
                          </wps:spPr>
                          <wps:txbx>
                            <w:txbxContent>
                              <w:p w14:paraId="5458C028">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0"/>
                                    <w:szCs w:val="10"/>
                                  </w:rPr>
                                  <w:t>资金</w:t>
                                </w:r>
                                <w:r>
                                  <w:rPr>
                                    <w:rFonts w:hint="eastAsia" w:ascii="微软雅黑" w:hAnsi="微软雅黑" w:eastAsia="微软雅黑" w:cs="微软雅黑"/>
                                    <w:color w:val="3C5DEC"/>
                                    <w:kern w:val="24"/>
                                    <w:sz w:val="10"/>
                                    <w:szCs w:val="10"/>
                                    <w:lang w:val="en-US" w:eastAsia="zh-CN"/>
                                  </w:rPr>
                                  <w:t>收</w:t>
                                </w:r>
                                <w:r>
                                  <w:rPr>
                                    <w:rFonts w:hint="eastAsia" w:ascii="微软雅黑" w:hAnsi="微软雅黑" w:eastAsia="微软雅黑" w:cs="微软雅黑"/>
                                    <w:color w:val="3C5DEC"/>
                                    <w:kern w:val="24"/>
                                    <w:sz w:val="10"/>
                                    <w:szCs w:val="10"/>
                                  </w:rPr>
                                  <w:t>付结算</w:t>
                                </w:r>
                              </w:p>
                              <w:p w14:paraId="53611F59">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0"/>
                                    <w:szCs w:val="10"/>
                                  </w:rPr>
                                  <w:t>日常经济业务处理</w:t>
                                </w:r>
                              </w:p>
                              <w:p w14:paraId="3945E76A">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0"/>
                                    <w:szCs w:val="10"/>
                                  </w:rPr>
                                  <w:t>税费核算与申报</w:t>
                                </w:r>
                              </w:p>
                            </w:txbxContent>
                          </wps:txbx>
                          <wps:bodyPr wrap="square" rtlCol="0">
                            <a:noAutofit/>
                          </wps:bodyPr>
                        </wps:wsp>
                        <wps:wsp>
                          <wps:cNvPr id="31" name="文本框 23"/>
                          <wps:cNvSpPr txBox="1"/>
                          <wps:spPr>
                            <a:xfrm>
                              <a:off x="3768" y="5250"/>
                              <a:ext cx="2709" cy="1533"/>
                            </a:xfrm>
                            <a:prstGeom prst="rect">
                              <a:avLst/>
                            </a:prstGeom>
                            <a:noFill/>
                          </wps:spPr>
                          <wps:txbx>
                            <w:txbxContent>
                              <w:p w14:paraId="75B908E6">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数据收集整理</w:t>
                                </w:r>
                              </w:p>
                              <w:p w14:paraId="2D53D235">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数据可视化</w:t>
                                </w:r>
                              </w:p>
                              <w:p w14:paraId="4FEF3F10">
                                <w:pPr>
                                  <w:pStyle w:val="8"/>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wps:txbx>
                          <wps:bodyPr wrap="square" rtlCol="0">
                            <a:noAutofit/>
                          </wps:bodyPr>
                        </wps:wsp>
                        <wps:wsp>
                          <wps:cNvPr id="33" name="文本框 24"/>
                          <wps:cNvSpPr txBox="1"/>
                          <wps:spPr>
                            <a:xfrm>
                              <a:off x="3782" y="6934"/>
                              <a:ext cx="2395" cy="1533"/>
                            </a:xfrm>
                            <a:prstGeom prst="rect">
                              <a:avLst/>
                            </a:prstGeom>
                            <a:noFill/>
                          </wps:spPr>
                          <wps:txbx>
                            <w:txbxContent>
                              <w:p w14:paraId="0CB679C4">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经营预算</w:t>
                                </w:r>
                              </w:p>
                              <w:p w14:paraId="282116B2">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C2.</w:t>
                                </w:r>
                                <w:r>
                                  <w:rPr>
                                    <w:rFonts w:hint="eastAsia" w:asciiTheme="minorHAnsi" w:hAnsiTheme="minorBidi" w:eastAsiaTheme="minorEastAsia"/>
                                    <w:color w:val="3C5DEC"/>
                                    <w:kern w:val="24"/>
                                    <w:sz w:val="16"/>
                                    <w:szCs w:val="16"/>
                                    <w:lang w:val="en-US" w:eastAsia="zh-CN"/>
                                  </w:rPr>
                                  <w:t>专门预算</w:t>
                                </w:r>
                              </w:p>
                              <w:p w14:paraId="00692C6F">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C3.</w:t>
                                </w:r>
                                <w:r>
                                  <w:rPr>
                                    <w:rFonts w:hint="eastAsia" w:asciiTheme="minorHAnsi" w:hAnsiTheme="minorBidi" w:eastAsiaTheme="minorEastAsia"/>
                                    <w:color w:val="3C5DEC"/>
                                    <w:kern w:val="24"/>
                                    <w:sz w:val="16"/>
                                    <w:szCs w:val="16"/>
                                    <w:lang w:val="en-US" w:eastAsia="zh-CN"/>
                                  </w:rPr>
                                  <w:t>财务预算</w:t>
                                </w:r>
                              </w:p>
                            </w:txbxContent>
                          </wps:txbx>
                          <wps:bodyPr wrap="square" rtlCol="0">
                            <a:noAutofit/>
                          </wps:bodyPr>
                        </wps:wsp>
                        <wps:wsp>
                          <wps:cNvPr id="34" name="文本框 25"/>
                          <wps:cNvSpPr txBox="1"/>
                          <wps:spPr>
                            <a:xfrm>
                              <a:off x="3752" y="8615"/>
                              <a:ext cx="2773" cy="1928"/>
                            </a:xfrm>
                            <a:prstGeom prst="rect">
                              <a:avLst/>
                            </a:prstGeom>
                            <a:noFill/>
                          </wps:spPr>
                          <wps:txbx>
                            <w:txbxContent>
                              <w:p w14:paraId="045CCB1A">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1.</w:t>
                                </w:r>
                                <w:r>
                                  <w:rPr>
                                    <w:rFonts w:hint="eastAsia" w:asciiTheme="minorHAnsi" w:hAnsiTheme="minorBidi" w:eastAsiaTheme="minorEastAsia"/>
                                    <w:color w:val="3C5DEC"/>
                                    <w:kern w:val="24"/>
                                    <w:sz w:val="16"/>
                                    <w:szCs w:val="16"/>
                                    <w:lang w:val="en-US" w:eastAsia="zh-CN"/>
                                  </w:rPr>
                                  <w:t>现金流量</w:t>
                                </w:r>
                              </w:p>
                              <w:p w14:paraId="34B16C32">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2.</w:t>
                                </w:r>
                                <w:r>
                                  <w:rPr>
                                    <w:rFonts w:hint="eastAsia" w:asciiTheme="minorHAnsi" w:hAnsiTheme="minorBidi" w:eastAsiaTheme="minorEastAsia"/>
                                    <w:color w:val="3C5DEC"/>
                                    <w:kern w:val="24"/>
                                    <w:sz w:val="16"/>
                                    <w:szCs w:val="16"/>
                                    <w:lang w:val="en-US" w:eastAsia="zh-CN"/>
                                  </w:rPr>
                                  <w:t>项目投资</w:t>
                                </w:r>
                              </w:p>
                              <w:p w14:paraId="15792DE6">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3.</w:t>
                                </w:r>
                                <w:r>
                                  <w:rPr>
                                    <w:rFonts w:hint="eastAsia" w:asciiTheme="minorHAnsi" w:hAnsiTheme="minorBidi" w:eastAsiaTheme="minorEastAsia"/>
                                    <w:color w:val="3C5DEC"/>
                                    <w:kern w:val="24"/>
                                    <w:sz w:val="16"/>
                                    <w:szCs w:val="16"/>
                                    <w:lang w:val="en-US" w:eastAsia="zh-CN"/>
                                  </w:rPr>
                                  <w:t>资金需要量</w:t>
                                </w:r>
                              </w:p>
                              <w:p w14:paraId="18EF89EE">
                                <w:pPr>
                                  <w:pStyle w:val="8"/>
                                  <w:widowControl w:val="0"/>
                                  <w:adjustRightInd w:val="0"/>
                                  <w:snapToGrid w:val="0"/>
                                  <w:rPr>
                                    <w:rFonts w:hint="default" w:asciiTheme="minorHAnsi" w:hAnsiTheme="minorBidi" w:eastAsiaTheme="minorEastAsia"/>
                                    <w:color w:val="3C5DEC"/>
                                    <w:kern w:val="24"/>
                                    <w:sz w:val="16"/>
                                    <w:szCs w:val="16"/>
                                    <w:lang w:val="en-US" w:eastAsia="zh-CN"/>
                                  </w:rPr>
                                </w:pPr>
                              </w:p>
                            </w:txbxContent>
                          </wps:txbx>
                          <wps:bodyPr wrap="square" rtlCol="0">
                            <a:noAutofit/>
                          </wps:bodyPr>
                        </wps:wsp>
                        <wps:wsp>
                          <wps:cNvPr id="39" name="任意多边形: 形状 45"/>
                          <wps:cNvSpPr/>
                          <wps:spPr>
                            <a:xfrm rot="10800000">
                              <a:off x="6362" y="7320"/>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526" y="1839"/>
                              <a:ext cx="678" cy="8358"/>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59" y="4012"/>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7268" y="1839"/>
                              <a:ext cx="1732" cy="8358"/>
                            </a:xfrm>
                            <a:prstGeom prst="rect">
                              <a:avLst/>
                            </a:prstGeom>
                          </wps:spPr>
                          <wps:txbx>
                            <w:txbxContent>
                              <w:p w14:paraId="718BB9B2">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1946"/>
                              <a:ext cx="2271" cy="1205"/>
                              <a:chOff x="1177" y="1946"/>
                              <a:chExt cx="2271" cy="1205"/>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1946"/>
                                <a:ext cx="2224" cy="1205"/>
                              </a:xfrm>
                              <a:prstGeom prst="rect">
                                <a:avLst/>
                              </a:prstGeom>
                              <a:noFill/>
                            </wps:spPr>
                            <wps:txbx>
                              <w:txbxContent>
                                <w:p w14:paraId="7E95CD48">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20CDC3B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4" name="组合 32"/>
                          <wpg:cNvGrpSpPr/>
                          <wpg:grpSpPr>
                            <a:xfrm>
                              <a:off x="10988" y="1948"/>
                              <a:ext cx="2225" cy="1205"/>
                              <a:chOff x="3889" y="1948"/>
                              <a:chExt cx="2225"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1948"/>
                                <a:ext cx="2224" cy="1205"/>
                              </a:xfrm>
                              <a:prstGeom prst="rect">
                                <a:avLst/>
                              </a:prstGeom>
                              <a:noFill/>
                            </wps:spPr>
                            <wps:txbx>
                              <w:txbxContent>
                                <w:p w14:paraId="0D36679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3238B191">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7" name="组合 35"/>
                          <wpg:cNvGrpSpPr/>
                          <wpg:grpSpPr>
                            <a:xfrm>
                              <a:off x="10988" y="3569"/>
                              <a:ext cx="2225" cy="6524"/>
                              <a:chOff x="3952" y="3569"/>
                              <a:chExt cx="2225" cy="6524"/>
                            </a:xfrm>
                          </wpg:grpSpPr>
                          <wps:wsp>
                            <wps:cNvPr id="48"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48"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548"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5" name="矩形: 圆角 114"/>
                          <wps:cNvSpPr/>
                          <wps:spPr>
                            <a:xfrm>
                              <a:off x="8548"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498" y="3583"/>
                              <a:ext cx="2226" cy="1174"/>
                            </a:xfrm>
                            <a:prstGeom prst="rect">
                              <a:avLst/>
                            </a:prstGeom>
                            <a:noFill/>
                          </wps:spPr>
                          <wps:txbx>
                            <w:txbxContent>
                              <w:p w14:paraId="0454C414">
                                <w:pPr>
                                  <w:pStyle w:val="8"/>
                                  <w:widowControl w:val="0"/>
                                  <w:adjustRightInd w:val="0"/>
                                  <w:snapToGrid w:val="0"/>
                                  <w:ind w:firstLine="160" w:firstLineChars="100"/>
                                  <w:rPr>
                                    <w:rFonts w:hint="default"/>
                                    <w:lang w:val="en-US"/>
                                  </w:rPr>
                                </w:pPr>
                                <w:r>
                                  <w:rPr>
                                    <w:rFonts w:hint="eastAsia" w:asciiTheme="minorHAnsi" w:hAnsiTheme="minorBidi" w:eastAsiaTheme="minorEastAsia"/>
                                    <w:color w:val="3C5DEC"/>
                                    <w:kern w:val="24"/>
                                    <w:sz w:val="16"/>
                                    <w:szCs w:val="16"/>
                                    <w:lang w:val="en-US" w:eastAsia="zh-CN"/>
                                  </w:rPr>
                                  <w:t>初级会计实务</w:t>
                                </w:r>
                              </w:p>
                            </w:txbxContent>
                          </wps:txbx>
                          <wps:bodyPr wrap="square" rtlCol="0">
                            <a:noAutofit/>
                          </wps:bodyPr>
                        </wps:wsp>
                        <wps:wsp>
                          <wps:cNvPr id="57" name="文本框 46"/>
                          <wps:cNvSpPr txBox="1"/>
                          <wps:spPr>
                            <a:xfrm>
                              <a:off x="8546" y="5251"/>
                              <a:ext cx="2227" cy="1174"/>
                            </a:xfrm>
                            <a:prstGeom prst="rect">
                              <a:avLst/>
                            </a:prstGeom>
                            <a:noFill/>
                          </wps:spPr>
                          <wps:txbx>
                            <w:txbxContent>
                              <w:p w14:paraId="77D53353">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统计基础</w:t>
                                </w:r>
                              </w:p>
                            </w:txbxContent>
                          </wps:txbx>
                          <wps:bodyPr wrap="square" rtlCol="0">
                            <a:noAutofit/>
                          </wps:bodyPr>
                        </wps:wsp>
                        <wps:wsp>
                          <wps:cNvPr id="58" name="文本框 47"/>
                          <wps:cNvSpPr txBox="1"/>
                          <wps:spPr>
                            <a:xfrm>
                              <a:off x="8429" y="6933"/>
                              <a:ext cx="2625" cy="1174"/>
                            </a:xfrm>
                            <a:prstGeom prst="rect">
                              <a:avLst/>
                            </a:prstGeom>
                            <a:noFill/>
                          </wps:spPr>
                          <wps:txbx>
                            <w:txbxContent>
                              <w:p w14:paraId="304D95D9">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经济学基础</w:t>
                                </w:r>
                              </w:p>
                            </w:txbxContent>
                          </wps:txbx>
                          <wps:bodyPr wrap="square" rtlCol="0">
                            <a:noAutofit/>
                          </wps:bodyPr>
                        </wps:wsp>
                        <wps:wsp>
                          <wps:cNvPr id="59" name="文本框 48"/>
                          <wps:cNvSpPr txBox="1"/>
                          <wps:spPr>
                            <a:xfrm>
                              <a:off x="8546" y="8615"/>
                              <a:ext cx="2227" cy="1174"/>
                            </a:xfrm>
                            <a:prstGeom prst="rect">
                              <a:avLst/>
                            </a:prstGeom>
                            <a:noFill/>
                          </wps:spPr>
                          <wps:txbx>
                            <w:txbxContent>
                              <w:p w14:paraId="632CA715">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管理会计基础</w:t>
                                </w:r>
                              </w:p>
                            </w:txbxContent>
                          </wps:txbx>
                          <wps:bodyPr wrap="square" rtlCol="0">
                            <a:noAutofit/>
                          </wps:bodyPr>
                        </wps:wsp>
                        <wps:wsp>
                          <wps:cNvPr id="60" name="文本框 49"/>
                          <wps:cNvSpPr txBox="1"/>
                          <wps:spPr>
                            <a:xfrm>
                              <a:off x="10987" y="3569"/>
                              <a:ext cx="2228" cy="1525"/>
                            </a:xfrm>
                            <a:prstGeom prst="rect">
                              <a:avLst/>
                            </a:prstGeom>
                            <a:noFill/>
                          </wps:spPr>
                          <wps:txbx>
                            <w:txbxContent>
                              <w:p w14:paraId="32D54D53">
                                <w:pPr>
                                  <w:pStyle w:val="8"/>
                                  <w:widowControl w:val="0"/>
                                  <w:adjustRightInd w:val="0"/>
                                  <w:snapToGrid w:val="0"/>
                                  <w:rPr>
                                    <w:rFonts w:hint="default" w:eastAsia="宋体" w:asciiTheme="majorAscii" w:hAnsiTheme="majorAscii"/>
                                    <w:color w:val="0000FF"/>
                                    <w:sz w:val="16"/>
                                    <w:szCs w:val="16"/>
                                    <w:lang w:val="en-US" w:eastAsia="zh-CN"/>
                                  </w:rPr>
                                </w:pPr>
                                <w:r>
                                  <w:rPr>
                                    <w:rFonts w:hint="eastAsia" w:asciiTheme="majorAscii" w:hAnsiTheme="majorAscii"/>
                                    <w:color w:val="0000FF"/>
                                    <w:sz w:val="16"/>
                                    <w:szCs w:val="16"/>
                                    <w:lang w:val="en-US" w:eastAsia="zh-CN"/>
                                  </w:rPr>
                                  <w:t>智能化成本核算与管理</w:t>
                                </w:r>
                              </w:p>
                            </w:txbxContent>
                          </wps:txbx>
                          <wps:bodyPr wrap="square" rtlCol="0">
                            <a:noAutofit/>
                          </wps:bodyPr>
                        </wps:wsp>
                        <wps:wsp>
                          <wps:cNvPr id="61" name="文本框 50"/>
                          <wps:cNvSpPr txBox="1"/>
                          <wps:spPr>
                            <a:xfrm>
                              <a:off x="10837" y="5138"/>
                              <a:ext cx="2657" cy="1492"/>
                            </a:xfrm>
                            <a:prstGeom prst="rect">
                              <a:avLst/>
                            </a:prstGeom>
                            <a:noFill/>
                          </wps:spPr>
                          <wps:txbx>
                            <w:txbxContent>
                              <w:p w14:paraId="68CC9426">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大数据财务分析、Python在财务中应用</w:t>
                                </w:r>
                              </w:p>
                            </w:txbxContent>
                          </wps:txbx>
                          <wps:bodyPr wrap="square" rtlCol="0">
                            <a:noAutofit/>
                          </wps:bodyPr>
                        </wps:wsp>
                        <wps:wsp>
                          <wps:cNvPr id="62" name="文本框 51"/>
                          <wps:cNvSpPr txBox="1"/>
                          <wps:spPr>
                            <a:xfrm>
                              <a:off x="10986" y="6933"/>
                              <a:ext cx="2227" cy="1174"/>
                            </a:xfrm>
                            <a:prstGeom prst="rect">
                              <a:avLst/>
                            </a:prstGeom>
                            <a:noFill/>
                          </wps:spPr>
                          <wps:txbx>
                            <w:txbxContent>
                              <w:p w14:paraId="3B143887">
                                <w:pPr>
                                  <w:pStyle w:val="8"/>
                                  <w:widowControl w:val="0"/>
                                  <w:adjustRightInd w:val="0"/>
                                  <w:snapToGrid w:val="0"/>
                                </w:pPr>
                                <w:r>
                                  <w:rPr>
                                    <w:rFonts w:hint="eastAsia" w:asciiTheme="minorHAnsi" w:hAnsiTheme="minorBidi" w:eastAsiaTheme="minorEastAsia"/>
                                    <w:color w:val="3C5DEC"/>
                                    <w:kern w:val="24"/>
                                    <w:sz w:val="16"/>
                                    <w:szCs w:val="16"/>
                                    <w:lang w:val="en-US" w:eastAsia="zh-CN"/>
                                  </w:rPr>
                                  <w:t>预算管理</w:t>
                                </w:r>
                              </w:p>
                            </w:txbxContent>
                          </wps:txbx>
                          <wps:bodyPr wrap="square" rtlCol="0">
                            <a:noAutofit/>
                          </wps:bodyPr>
                        </wps:wsp>
                        <wps:wsp>
                          <wps:cNvPr id="64" name="文本框 52"/>
                          <wps:cNvSpPr txBox="1"/>
                          <wps:spPr>
                            <a:xfrm>
                              <a:off x="10986" y="8615"/>
                              <a:ext cx="2227" cy="1174"/>
                            </a:xfrm>
                            <a:prstGeom prst="rect">
                              <a:avLst/>
                            </a:prstGeom>
                            <a:noFill/>
                          </wps:spPr>
                          <wps:txbx>
                            <w:txbxContent>
                              <w:p w14:paraId="5ABFA948">
                                <w:pPr>
                                  <w:pStyle w:val="8"/>
                                  <w:widowControl w:val="0"/>
                                  <w:adjustRightInd w:val="0"/>
                                  <w:snapToGrid w:val="0"/>
                                </w:pPr>
                                <w:r>
                                  <w:rPr>
                                    <w:rFonts w:hint="eastAsia" w:asciiTheme="minorHAnsi" w:hAnsiTheme="minorBidi" w:eastAsiaTheme="minorEastAsia"/>
                                    <w:color w:val="3C5DEC"/>
                                    <w:kern w:val="24"/>
                                    <w:sz w:val="16"/>
                                    <w:szCs w:val="16"/>
                                    <w:lang w:val="en-US" w:eastAsia="zh-CN"/>
                                  </w:rPr>
                                  <w:t>企业财务管理</w:t>
                                </w:r>
                              </w:p>
                            </w:txbxContent>
                          </wps:txbx>
                          <wps:bodyPr wrap="square" rtlCol="0">
                            <a:noAutofit/>
                          </wps:bodyPr>
                        </wps:wsp>
                        <wps:wsp>
                          <wps:cNvPr id="65" name="矩形: 圆角 114"/>
                          <wps:cNvSpPr/>
                          <wps:spPr>
                            <a:xfrm>
                              <a:off x="8815"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7FD0D6E5">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wps:txbx>
                          <wps:bodyPr rtlCol="0" anchor="ctr"/>
                        </wps:wsp>
                        <wps:wsp>
                          <wps:cNvPr id="67" name="矩形: 圆角 114"/>
                          <wps:cNvSpPr/>
                          <wps:spPr>
                            <a:xfrm>
                              <a:off x="1126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1C88145E">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wps:txbx>
                          <wps:bodyPr rtlCol="0" anchor="ctr"/>
                        </wps:wsp>
                        <wpg:grpSp>
                          <wpg:cNvPr id="68" name="组合 55"/>
                          <wpg:cNvGrpSpPr/>
                          <wpg:grpSpPr>
                            <a:xfrm>
                              <a:off x="13465" y="1957"/>
                              <a:ext cx="2271" cy="1205"/>
                              <a:chOff x="1177" y="1957"/>
                              <a:chExt cx="2271"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1957"/>
                                <a:ext cx="2226" cy="1205"/>
                              </a:xfrm>
                              <a:prstGeom prst="rect">
                                <a:avLst/>
                              </a:prstGeom>
                              <a:noFill/>
                            </wps:spPr>
                            <wps:txbx>
                              <w:txbxContent>
                                <w:p w14:paraId="6E8D701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6CC42367">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2" name="组合 58"/>
                          <wpg:cNvGrpSpPr/>
                          <wpg:grpSpPr>
                            <a:xfrm>
                              <a:off x="15905" y="1924"/>
                              <a:ext cx="2226" cy="1205"/>
                              <a:chOff x="3889" y="1924"/>
                              <a:chExt cx="2226"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1924"/>
                                <a:ext cx="2224" cy="1205"/>
                              </a:xfrm>
                              <a:prstGeom prst="rect">
                                <a:avLst/>
                              </a:prstGeom>
                              <a:noFill/>
                            </wps:spPr>
                            <wps:txbx>
                              <w:txbxContent>
                                <w:p w14:paraId="44B30A9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4D07E19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5" name="组合 61"/>
                          <wpg:cNvGrpSpPr/>
                          <wpg:grpSpPr>
                            <a:xfrm>
                              <a:off x="15905" y="3569"/>
                              <a:ext cx="2225" cy="6524"/>
                              <a:chOff x="3952" y="3569"/>
                              <a:chExt cx="2225" cy="6524"/>
                            </a:xfrm>
                          </wpg:grpSpPr>
                          <wps:wsp>
                            <wps:cNvPr id="76"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9"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465"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5"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3" name="矩形: 圆角 114"/>
                          <wps:cNvSpPr/>
                          <wps:spPr>
                            <a:xfrm>
                              <a:off x="13465"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464" y="3569"/>
                              <a:ext cx="2227" cy="1174"/>
                            </a:xfrm>
                            <a:prstGeom prst="rect">
                              <a:avLst/>
                            </a:prstGeom>
                            <a:noFill/>
                          </wps:spPr>
                          <wps:txbx>
                            <w:txbxContent>
                              <w:p w14:paraId="3C3D8727">
                                <w:pPr>
                                  <w:pStyle w:val="8"/>
                                  <w:widowControl w:val="0"/>
                                  <w:adjustRightInd w:val="0"/>
                                  <w:snapToGrid w:val="0"/>
                                </w:pPr>
                                <w:r>
                                  <w:rPr>
                                    <w:rFonts w:hint="eastAsia" w:asciiTheme="minorHAnsi" w:hAnsiTheme="minorBidi" w:eastAsiaTheme="minorEastAsia"/>
                                    <w:color w:val="3C5DEC"/>
                                    <w:kern w:val="24"/>
                                    <w:sz w:val="16"/>
                                    <w:szCs w:val="16"/>
                                    <w:lang w:val="en-US" w:eastAsia="zh-CN"/>
                                  </w:rPr>
                                  <w:t>个人理财规划</w:t>
                                </w:r>
                              </w:p>
                            </w:txbxContent>
                          </wps:txbx>
                          <wps:bodyPr wrap="square" rtlCol="0">
                            <a:noAutofit/>
                          </wps:bodyPr>
                        </wps:wsp>
                        <wps:wsp>
                          <wps:cNvPr id="86" name="文本框 71"/>
                          <wps:cNvSpPr txBox="1"/>
                          <wps:spPr>
                            <a:xfrm>
                              <a:off x="13462" y="5250"/>
                              <a:ext cx="2228" cy="1674"/>
                            </a:xfrm>
                            <a:prstGeom prst="rect">
                              <a:avLst/>
                            </a:prstGeom>
                            <a:noFill/>
                          </wps:spPr>
                          <wps:txbx>
                            <w:txbxContent>
                              <w:p w14:paraId="75D34B73">
                                <w:pPr>
                                  <w:pStyle w:val="8"/>
                                  <w:widowControl w:val="0"/>
                                  <w:adjustRightInd w:val="0"/>
                                  <w:snapToGrid w:val="0"/>
                                </w:pPr>
                                <w:r>
                                  <w:rPr>
                                    <w:rFonts w:hint="eastAsia" w:asciiTheme="minorHAnsi" w:hAnsiTheme="minorBidi" w:eastAsiaTheme="minorEastAsia"/>
                                    <w:color w:val="3C5DEC"/>
                                    <w:kern w:val="24"/>
                                    <w:sz w:val="16"/>
                                    <w:szCs w:val="16"/>
                                    <w:lang w:val="en-US" w:eastAsia="zh-CN"/>
                                  </w:rPr>
                                  <w:t>电子表格在会计中的应用</w:t>
                                </w:r>
                              </w:p>
                            </w:txbxContent>
                          </wps:txbx>
                          <wps:bodyPr wrap="square" rtlCol="0">
                            <a:noAutofit/>
                          </wps:bodyPr>
                        </wps:wsp>
                        <wps:wsp>
                          <wps:cNvPr id="88" name="文本框 72"/>
                          <wps:cNvSpPr txBox="1"/>
                          <wps:spPr>
                            <a:xfrm>
                              <a:off x="13463" y="6933"/>
                              <a:ext cx="2227" cy="1174"/>
                            </a:xfrm>
                            <a:prstGeom prst="rect">
                              <a:avLst/>
                            </a:prstGeom>
                            <a:noFill/>
                          </wps:spPr>
                          <wps:txbx>
                            <w:txbxContent>
                              <w:p w14:paraId="1097B402">
                                <w:pPr>
                                  <w:pStyle w:val="8"/>
                                  <w:widowControl w:val="0"/>
                                  <w:adjustRightInd w:val="0"/>
                                  <w:snapToGrid w:val="0"/>
                                </w:pPr>
                                <w:r>
                                  <w:rPr>
                                    <w:rFonts w:hint="eastAsia" w:asciiTheme="minorHAnsi" w:hAnsiTheme="minorBidi" w:eastAsiaTheme="minorEastAsia"/>
                                    <w:color w:val="3C5DEC"/>
                                    <w:kern w:val="24"/>
                                    <w:sz w:val="16"/>
                                    <w:szCs w:val="16"/>
                                    <w:lang w:val="en-US" w:eastAsia="zh-CN"/>
                                  </w:rPr>
                                  <w:t>市场调查与预测</w:t>
                                </w:r>
                              </w:p>
                            </w:txbxContent>
                          </wps:txbx>
                          <wps:bodyPr wrap="square" rtlCol="0">
                            <a:noAutofit/>
                          </wps:bodyPr>
                        </wps:wsp>
                        <wps:wsp>
                          <wps:cNvPr id="89" name="文本框 73"/>
                          <wps:cNvSpPr txBox="1"/>
                          <wps:spPr>
                            <a:xfrm>
                              <a:off x="13463" y="8615"/>
                              <a:ext cx="2227" cy="1174"/>
                            </a:xfrm>
                            <a:prstGeom prst="rect">
                              <a:avLst/>
                            </a:prstGeom>
                            <a:noFill/>
                          </wps:spPr>
                          <wps:txbx>
                            <w:txbxContent>
                              <w:p w14:paraId="25260398">
                                <w:pPr>
                                  <w:pStyle w:val="8"/>
                                  <w:widowControl w:val="0"/>
                                  <w:adjustRightInd w:val="0"/>
                                  <w:snapToGrid w:val="0"/>
                                </w:pPr>
                                <w:r>
                                  <w:rPr>
                                    <w:rFonts w:hint="eastAsia" w:asciiTheme="minorHAnsi" w:hAnsiTheme="minorBidi" w:eastAsiaTheme="minorEastAsia"/>
                                    <w:color w:val="3C5DEC"/>
                                    <w:kern w:val="24"/>
                                    <w:sz w:val="16"/>
                                    <w:szCs w:val="16"/>
                                    <w:lang w:val="en-US" w:eastAsia="zh-CN"/>
                                  </w:rPr>
                                  <w:t>管理学基础</w:t>
                                </w:r>
                              </w:p>
                            </w:txbxContent>
                          </wps:txbx>
                          <wps:bodyPr wrap="square" rtlCol="0">
                            <a:noAutofit/>
                          </wps:bodyPr>
                        </wps:wsp>
                        <wps:wsp>
                          <wps:cNvPr id="90" name="文本框 74"/>
                          <wps:cNvSpPr txBox="1"/>
                          <wps:spPr>
                            <a:xfrm>
                              <a:off x="15904" y="3569"/>
                              <a:ext cx="2228" cy="1477"/>
                            </a:xfrm>
                            <a:prstGeom prst="rect">
                              <a:avLst/>
                            </a:prstGeom>
                            <a:noFill/>
                          </wps:spPr>
                          <wps:txbx>
                            <w:txbxContent>
                              <w:p w14:paraId="51CA462C">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会计模拟实习</w:t>
                                </w:r>
                              </w:p>
                            </w:txbxContent>
                          </wps:txbx>
                          <wps:bodyPr wrap="square" rtlCol="0">
                            <a:noAutofit/>
                          </wps:bodyPr>
                        </wps:wsp>
                        <wps:wsp>
                          <wps:cNvPr id="91" name="文本框 75"/>
                          <wps:cNvSpPr txBox="1"/>
                          <wps:spPr>
                            <a:xfrm>
                              <a:off x="15903" y="5251"/>
                              <a:ext cx="2227" cy="1174"/>
                            </a:xfrm>
                            <a:prstGeom prst="rect">
                              <a:avLst/>
                            </a:prstGeom>
                            <a:noFill/>
                          </wps:spPr>
                          <wps:txbx>
                            <w:txbxContent>
                              <w:p w14:paraId="2F72C8EB">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纳税申报技能训练</w:t>
                                </w:r>
                              </w:p>
                            </w:txbxContent>
                          </wps:txbx>
                          <wps:bodyPr wrap="square" rtlCol="0">
                            <a:noAutofit/>
                          </wps:bodyPr>
                        </wps:wsp>
                        <wps:wsp>
                          <wps:cNvPr id="92" name="文本框 76"/>
                          <wps:cNvSpPr txBox="1"/>
                          <wps:spPr>
                            <a:xfrm>
                              <a:off x="15903" y="6933"/>
                              <a:ext cx="2227" cy="1174"/>
                            </a:xfrm>
                            <a:prstGeom prst="rect">
                              <a:avLst/>
                            </a:prstGeom>
                            <a:noFill/>
                          </wps:spPr>
                          <wps:txbx>
                            <w:txbxContent>
                              <w:p w14:paraId="148CCF3E">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财务管理综合训练</w:t>
                                </w:r>
                              </w:p>
                              <w:p w14:paraId="41C0AD89"/>
                            </w:txbxContent>
                          </wps:txbx>
                          <wps:bodyPr wrap="square" rtlCol="0">
                            <a:noAutofit/>
                          </wps:bodyPr>
                        </wps:wsp>
                        <wps:wsp>
                          <wps:cNvPr id="93" name="文本框 77"/>
                          <wps:cNvSpPr txBox="1"/>
                          <wps:spPr>
                            <a:xfrm>
                              <a:off x="15903" y="8615"/>
                              <a:ext cx="2227" cy="1174"/>
                            </a:xfrm>
                            <a:prstGeom prst="rect">
                              <a:avLst/>
                            </a:prstGeom>
                            <a:noFill/>
                          </wps:spPr>
                          <wps:txbx>
                            <w:txbxContent>
                              <w:p w14:paraId="003D6C53">
                                <w:pPr>
                                  <w:pStyle w:val="8"/>
                                  <w:widowControl w:val="0"/>
                                  <w:adjustRightInd w:val="0"/>
                                  <w:snapToGrid w:val="0"/>
                                </w:pPr>
                                <w:r>
                                  <w:rPr>
                                    <w:rFonts w:hint="eastAsia" w:asciiTheme="minorHAnsi" w:hAnsiTheme="minorBidi" w:eastAsiaTheme="minorEastAsia"/>
                                    <w:color w:val="3C5DEC"/>
                                    <w:kern w:val="24"/>
                                    <w:sz w:val="16"/>
                                    <w:szCs w:val="16"/>
                                    <w:lang w:val="en-US" w:eastAsia="zh-CN"/>
                                  </w:rPr>
                                  <w:t>财务管理综合实训</w:t>
                                </w:r>
                              </w:p>
                            </w:txbxContent>
                          </wps:txbx>
                          <wps:bodyPr wrap="square" rtlCol="0">
                            <a:noAutofit/>
                          </wps:bodyPr>
                        </wps:wsp>
                        <wps:wsp>
                          <wps:cNvPr id="94" name="矩形: 圆角 114"/>
                          <wps:cNvSpPr/>
                          <wps:spPr>
                            <a:xfrm>
                              <a:off x="1373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0657DDA4">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wps:txbx>
                          <wps:bodyPr rtlCol="0" anchor="ctr"/>
                        </wps:wsp>
                        <wps:wsp>
                          <wps:cNvPr id="95" name="矩形: 圆角 114"/>
                          <wps:cNvSpPr/>
                          <wps:spPr>
                            <a:xfrm>
                              <a:off x="16179"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282FF87C">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wps:txbx>
                          <wps:bodyPr rtlCol="0" anchor="ctr"/>
                        </wps:wsp>
                        <wps:wsp>
                          <wps:cNvPr id="96" name="燕尾形 80"/>
                          <wps:cNvSpPr/>
                          <wps:spPr>
                            <a:xfrm>
                              <a:off x="7489" y="1051"/>
                              <a:ext cx="11702" cy="788"/>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01D70B4C">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51" y="2002"/>
                              <a:ext cx="1732" cy="8360"/>
                            </a:xfrm>
                            <a:prstGeom prst="rect">
                              <a:avLst/>
                            </a:prstGeom>
                          </wps:spPr>
                          <wps:txbx>
                            <w:txbxContent>
                              <w:p w14:paraId="71BFA445">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wps:txbx>
                          <wps:bodyPr vert="eaVert" wrap="square">
                            <a:noAutofit/>
                          </wps:bodyPr>
                        </wps:wsp>
                      </wpg:grpSp>
                      <wps:wsp>
                        <wps:cNvPr id="99" name="文本框 45"/>
                        <wps:cNvSpPr txBox="1"/>
                        <wps:spPr>
                          <a:xfrm>
                            <a:off x="6029" y="2630"/>
                            <a:ext cx="1131" cy="698"/>
                          </a:xfrm>
                          <a:prstGeom prst="rect">
                            <a:avLst/>
                          </a:prstGeom>
                          <a:noFill/>
                        </wps:spPr>
                        <wps:txbx>
                          <w:txbxContent>
                            <w:p w14:paraId="08AAEFE9">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wps:txbx>
                        <wps:bodyPr wrap="square" rtlCol="0">
                          <a:noAutofit/>
                        </wps:bodyPr>
                      </wps:wsp>
                      <wps:wsp>
                        <wps:cNvPr id="100" name="文本框 45"/>
                        <wps:cNvSpPr txBox="1"/>
                        <wps:spPr>
                          <a:xfrm>
                            <a:off x="7285" y="2616"/>
                            <a:ext cx="1131" cy="698"/>
                          </a:xfrm>
                          <a:prstGeom prst="rect">
                            <a:avLst/>
                          </a:prstGeom>
                          <a:noFill/>
                        </wps:spPr>
                        <wps:txbx>
                          <w:txbxContent>
                            <w:p w14:paraId="2423FFD6">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wps:txbx>
                        <wps:bodyPr wrap="square" rtlCol="0">
                          <a:noAutofit/>
                        </wps:bodyPr>
                      </wps:wsp>
                      <wps:wsp>
                        <wps:cNvPr id="101" name="文本框 45"/>
                        <wps:cNvSpPr txBox="1"/>
                        <wps:spPr>
                          <a:xfrm>
                            <a:off x="8537" y="2636"/>
                            <a:ext cx="1131" cy="698"/>
                          </a:xfrm>
                          <a:prstGeom prst="rect">
                            <a:avLst/>
                          </a:prstGeom>
                          <a:noFill/>
                        </wps:spPr>
                        <wps:txbx>
                          <w:txbxContent>
                            <w:p w14:paraId="200152BB">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wps:txbx>
                        <wps:bodyPr wrap="square" rtlCol="0">
                          <a:noAutofit/>
                        </wps:bodyPr>
                      </wps:wsp>
                      <wps:wsp>
                        <wps:cNvPr id="102" name="文本框 45"/>
                        <wps:cNvSpPr txBox="1"/>
                        <wps:spPr>
                          <a:xfrm>
                            <a:off x="9769" y="2635"/>
                            <a:ext cx="1131" cy="698"/>
                          </a:xfrm>
                          <a:prstGeom prst="rect">
                            <a:avLst/>
                          </a:prstGeom>
                          <a:noFill/>
                        </wps:spPr>
                        <wps:txbx>
                          <w:txbxContent>
                            <w:p w14:paraId="3B00A6EC">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wps:txbx>
                        <wps:bodyPr wrap="square" rtlCol="0">
                          <a:noAutofit/>
                        </wps:bodyPr>
                      </wps:wsp>
                    </wpg:wgp>
                  </a:graphicData>
                </a:graphic>
              </wp:anchor>
            </w:drawing>
          </mc:Choice>
          <mc:Fallback>
            <w:pict>
              <v:group id="_x0000_s1026" o:spid="_x0000_s1026" o:spt="203" style="position:absolute;left:0pt;margin-left:-4.95pt;margin-top:0.3pt;height:245.9pt;width:461.75pt;z-index:251659264;mso-width-relative:page;mso-height-relative:page;" coordorigin="2100,1730" coordsize="9384,4918" o:gfxdata="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">
                <o:lock v:ext="edit" aspectratio="f"/>
                <v:group id="组合 1" o:spid="_x0000_s1026" o:spt="203" style="position:absolute;left:2100;top:1730;height:4918;width:9384;" coordorigin="1017,1050" coordsize="18466,9493"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矩形: 圆角 114" o:spid="_x0000_s1026" o:spt="2" style="position:absolute;left:1017;top:1839;height:8358;width:5342;v-text-anchor:middle;" filled="f" stroked="t" coordsize="21600,21600" arcsize="0" o:gfxdata="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vf6e8AAAA&#10;3A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roundrect id="矩形: 圆角 114" o:spid="_x0000_s1026" o:spt="2" style="position:absolute;left:2194;top:1050;height:693;width:3032;v-text-anchor:middle;" fillcolor="#3C5DEC" filled="t" stroked="t" coordsize="21600,21600" arcsize="0" o:gfxdata="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goTq5AAAA2wAA&#10;AA8AAAAAAAAAAQAgAAAAIgAAAGRycy9kb3ducmV2LnhtbFBLAQIUABQAAAAIAIdO4kAzLwWeOwAA&#10;ADkAAAAQAAAAAAAAAAEAIAAAAAgBAABkcnMvc2hhcGV4bWwueG1sUEsFBgAAAAAGAAYAWwEAALID&#10;AAAAAA==&#10;">
                    <v:fill on="t" focussize="0,0"/>
                    <v:stroke weight="1pt" color="#3C5DEC" joinstyle="miter"/>
                    <v:imagedata o:title=""/>
                    <o:lock v:ext="edit" aspectratio="f"/>
                    <v:textbox>
                      <w:txbxContent>
                        <w:p w14:paraId="3B2BC0CF">
                          <w:pPr>
                            <w:pStyle w:val="8"/>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v:textbox>
                  </v:roundrect>
                  <v:group id="组合 7" o:spid="_x0000_s1026" o:spt="203" style="position:absolute;left:1240;top:1982;height:1679;width:2338;" coordorigin="1177,1982" coordsize="2338,167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nua5w7sAAADb&#10;AAAADwAAAGRycy9kb3ducmV2LnhtbEWPzYrCMBSF94LvEK4wO00VZqZU0y4EQVAHtG7cXZprW2xu&#10;ahNrffvJgDDLw/n5OKtsMI3oqXO1ZQXzWQSCuLC65lLBOd9MYxDOI2tsLJOCFznI0vFohYm2Tz5S&#10;f/KlCCPsElRQed8mUrqiIoNuZlvi4F1tZ9AH2ZVSd/gM46aRiyj6kgZrDoQKW1pXVNxODxO4Mr5/&#10;Hq4/bjjrHdtdv8/3F6fUx2QeLUF4Gvx/+N3eagXxN/x9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a5w7sAAADb&#10;AAAADwAAAAAAAAABACAAAAAiAAAAZHJzL2Rvd25yZXYueG1sUEsBAhQAFAAAAAgAh07iQDMvBZ47&#10;AAAAOQAAABAAAAAAAAAAAQAgAAAACgEAAGRycy9zaGFwZXhtbC54bWxQSwUGAAAAAAYABgBbAQAA&#10;tAMAAAAA&#10;">
                      <v:fill on="f" focussize="0,0"/>
                      <v:stroke weight="1pt" color="#3C5DEC" joinstyle="miter"/>
                      <v:imagedata o:title=""/>
                      <o:lock v:ext="edit" aspectratio="f"/>
                      <v:shadow on="t" type="perspective" color="#000000" opacity="13107f" offset="0pt,0pt" origin="0f,0f" matrix="66847f,0f,0f,66847f"/>
                    </v:roundrect>
                    <v:shape id="文本框 5" o:spid="_x0000_s1026" o:spt="202" type="#_x0000_t202" style="position:absolute;left:1225;top:1982;height:1679;width:2290;"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3E6A658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5EE2E80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v:textbox>
                    </v:shape>
                  </v:group>
                  <v:group id="组合 8" o:spid="_x0000_s1026" o:spt="203" style="position:absolute;left:3915;top:2056;height:1448;width:2262;" coordorigin="3852,2056" coordsize="2262,144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B3O4NroAAADb&#10;AAAADwAAAGRycy9kb3ducmV2LnhtbEWPy6rCQAyG94LvMEQ4O516QJHq6EIQBC/gZeMudGJb7GRq&#10;Z07teXuzENwl5L98Waw6V6mWmlB6NjAeJaCIM29Lzg1cL5vhDFSIyBYrz2TgnwKslv3eAlPrX3yi&#10;9hxzJSEcUjRQxFinWoesIIdh5Gtiud194zDK2uTaNviScFfp3ySZaoclS0OBNa0Lyh7nPye9evac&#10;HO7H0F3tjv2u3V/2t2DMz2CczEFF6uJX/HFvreALrPwiA+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c7g2ugAAANsA&#10;AAAPAAAAAAAAAAEAIAAAACIAAABkcnMvZG93bnJldi54bWxQSwECFAAUAAAACACHTuJAMy8FnjsA&#10;AAA5AAAAEAAAAAAAAAABACAAAAAJAQAAZHJzL3NoYXBleG1sLnhtbFBLBQYAAAAABgAGAFsBAACz&#10;AwAAAAA=&#10;">
                      <v:fill on="f" focussize="0,0"/>
                      <v:stroke weight="1pt" color="#3C5DEC" joinstyle="miter"/>
                      <v:imagedata o:title=""/>
                      <o:lock v:ext="edit" aspectratio="f"/>
                      <v:shadow on="t" type="perspective" color="#000000" opacity="13107f" offset="0pt,0pt" origin="0f,0f" matrix="66847f,0f,0f,66847f"/>
                    </v:roundrect>
                    <v:shape id="文本框 6" o:spid="_x0000_s1026" o:spt="202" type="#_x0000_t202" style="position:absolute;left:3852;top:2083;height:1421;width:2224;"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1D9F9C32">
                            <w:pPr>
                              <w:pStyle w:val="8"/>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v:textbox>
                    </v:shape>
                  </v:group>
                  <v:group id="组合 13" o:spid="_x0000_s1026" o:spt="203" style="position:absolute;left:3952;top:3569;height:6524;width:2225;" coordorigin="3952,3569" coordsize="2225,652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HFlTJLcAAADb&#10;AAAADwAAAGRycy9kb3ducmV2LnhtbEVPSwrCMBDdC94hjOBO0xYVqUYXgiC48Atuh2Zsi82kNNGq&#10;pzeC4G4e7zvz5dNU4kGNKy0riIcRCOLM6pJzBefTejAF4TyyxsoyKXiRg+Wi25ljqm3LB3ocfS5C&#10;CLsUFRTe16mULivIoBvamjhwV9sY9AE2udQNtiHcVDKJook0WHJoKLCmVUHZ7Xg3CpJ7mXi5HRlb&#10;jy+v97g9n3b7m1L9XhzNQHh6+r/4597oMD+G7y/h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WVMk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7IvNU7cAAADb&#10;AAAADwAAAGRycy9kb3ducmV2LnhtbEVPSwrCMBDdC94hjOBOU4uKVKMLQRBc+Cu4HZqxLTaT0kSr&#10;nt4Igrt5vO8sVk9TiQc1rrSsYDSMQBBnVpecK0jPm8EMhPPIGivLpOBFDlbLbmeBibYtH+lx8rkI&#10;IewSVFB4XydSuqwgg25oa+LAXW1j0AfY5FI32IZwU8k4iqbSYMmhocCa1gVlt9PdKIjvZezlbmxs&#10;Pbm83pM2Pe8PN6X6vVE0B+Hp6f/in3urw/wYvr+E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i81T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g8doyLcAAADb&#10;AAAADwAAAGRycy9kb3ducmV2LnhtbEVPyQrCMBC9C/5DGMGbptYFqUYPgiB4cAWvQzO2xWZSmmjV&#10;rzeC4G0eb5358mlK8aDaFZYVDPoRCOLU6oIzBefTujcF4TyyxtIyKXiRg+Wi3Zpjom3DB3ocfSZC&#10;CLsEFeTeV4mULs3JoOvbijhwV1sb9AHWmdQ1NiHclDKOook0WHBoyLGiVU7p7Xg3CuJ7EXu5HRlb&#10;jS+v97g5n3b7m1LdziCagfD09H/xz73R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x2jI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0jWZmbgAAADb&#10;AAAADwAAAGRycy9kb3ducmV2LnhtbEWPzQrCMBCE74LvEFbwpmmLilSjB0EQPPgLXpdmbYvNpjTR&#10;qk9vBMHjMPPNMPPl01TiQY0rLSuIhxEI4szqknMF59N6MAXhPLLGyjIpeJGD5aLbmWOqbcsHehx9&#10;LkIJuxQVFN7XqZQuK8igG9qaOHhX2xj0QTa51A22odxUMomiiTRYclgosKZVQdnteDcKknuZeLkd&#10;GVuPL6/3uD2fdvubUv1eHM1AeHr6f/hHb3TgY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jWZmb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240;top:3569;height:1478;width:2225;v-text-anchor:middle;" filled="f" stroked="t" coordsize="21600,21600" arcsize="0" o:gfxdata="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nB+6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1;top:5251;height:1478;width:2225;v-text-anchor:middle;" filled="f" stroked="t" coordsize="21600,21600" arcsize="0" o:gfxdata="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ronW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6933;height:1478;width:2225;v-text-anchor:middle;" filled="f" stroked="t" coordsize="21600,21600" arcsize="0" o:gfxdata="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COgG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8615;height:1478;width:2225;v-text-anchor:middle;" filled="f" stroked="t" coordsize="21600,21600" arcsize="0" o:gfxdata="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6fmr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shape id="文本框 18" o:spid="_x0000_s1026" o:spt="202" type="#_x0000_t202" style="position:absolute;left:1239;top:3569;height:1421;width:2227;"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B0A301E">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A.</w:t>
                          </w:r>
                          <w:r>
                            <w:rPr>
                              <w:rFonts w:hint="eastAsia" w:ascii="微软雅黑" w:hAnsi="微软雅黑" w:eastAsia="微软雅黑" w:cs="微软雅黑"/>
                              <w:color w:val="3C5DEC"/>
                              <w:kern w:val="24"/>
                              <w:sz w:val="16"/>
                              <w:szCs w:val="16"/>
                            </w:rPr>
                            <w:t>会计核算</w:t>
                          </w:r>
                        </w:p>
                      </w:txbxContent>
                    </v:textbox>
                  </v:shape>
                  <v:shape id="文本框 19" o:spid="_x0000_s1026" o:spt="202" type="#_x0000_t202" style="position:absolute;left:1238;top:5251;height:1421;width:2227;"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5CD8178">
                          <w:pPr>
                            <w:pStyle w:val="8"/>
                            <w:rPr>
                              <w:rFonts w:hint="eastAsia" w:ascii="微软雅黑" w:hAnsi="微软雅黑" w:eastAsia="微软雅黑" w:cs="微软雅黑"/>
                              <w:color w:val="3C5DEC"/>
                              <w:kern w:val="24"/>
                              <w:sz w:val="16"/>
                              <w:szCs w:val="16"/>
                            </w:rPr>
                          </w:pPr>
                          <w:r>
                            <w:rPr>
                              <w:rFonts w:asciiTheme="minorHAnsi" w:hAnsiTheme="minorBidi" w:eastAsiaTheme="minorEastAsia"/>
                              <w:color w:val="3C5DEC"/>
                              <w:kern w:val="24"/>
                              <w:sz w:val="16"/>
                              <w:szCs w:val="16"/>
                            </w:rPr>
                            <w:t>B.</w:t>
                          </w:r>
                          <w:r>
                            <w:rPr>
                              <w:rFonts w:hint="eastAsia" w:ascii="微软雅黑" w:hAnsi="微软雅黑" w:eastAsia="微软雅黑" w:cs="微软雅黑"/>
                              <w:color w:val="3C5DEC"/>
                              <w:kern w:val="24"/>
                              <w:sz w:val="16"/>
                              <w:szCs w:val="16"/>
                            </w:rPr>
                            <w:t>财务大数据</w:t>
                          </w:r>
                          <w:r>
                            <w:rPr>
                              <w:rFonts w:hint="eastAsia" w:ascii="微软雅黑" w:hAnsi="微软雅黑" w:eastAsia="微软雅黑" w:cs="微软雅黑"/>
                              <w:color w:val="3C5DEC"/>
                              <w:kern w:val="24"/>
                              <w:sz w:val="16"/>
                              <w:szCs w:val="16"/>
                              <w:lang w:val="en-US" w:eastAsia="zh-CN"/>
                            </w:rPr>
                            <w:t>分析</w:t>
                          </w:r>
                        </w:p>
                      </w:txbxContent>
                    </v:textbox>
                  </v:shape>
                  <v:shape id="文本框 20" o:spid="_x0000_s1026" o:spt="202" type="#_x0000_t202" style="position:absolute;left:1238;top:6933;height:1421;width:2227;"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4219C11F">
                          <w:pPr>
                            <w:pStyle w:val="8"/>
                            <w:rPr>
                              <w:rFonts w:hint="default" w:eastAsiaTheme="minorEastAsia"/>
                              <w:lang w:val="en-US" w:eastAsia="zh-CN"/>
                            </w:rPr>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lang w:val="en-US" w:eastAsia="zh-CN"/>
                            </w:rPr>
                            <w:t>预算管理</w:t>
                          </w:r>
                        </w:p>
                      </w:txbxContent>
                    </v:textbox>
                  </v:shape>
                  <v:shape id="文本框 21" o:spid="_x0000_s1026" o:spt="202" type="#_x0000_t202" style="position:absolute;left:1125;top:8615;height:1174;width:2525;"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3D506C4">
                          <w:pPr>
                            <w:pStyle w:val="8"/>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D.投融资管理</w:t>
                          </w:r>
                        </w:p>
                      </w:txbxContent>
                    </v:textbox>
                  </v:shape>
                  <v:shape id="文本框 22" o:spid="_x0000_s1026" o:spt="202" type="#_x0000_t202" style="position:absolute;left:3734;top:3386;height:1867;width:2757;"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458C028">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w:t>
                          </w:r>
                          <w:r>
                            <w:rPr>
                              <w:rFonts w:hint="eastAsia" w:ascii="微软雅黑" w:hAnsi="微软雅黑" w:eastAsia="微软雅黑" w:cs="微软雅黑"/>
                              <w:color w:val="3C5DEC"/>
                              <w:kern w:val="24"/>
                              <w:sz w:val="10"/>
                              <w:szCs w:val="10"/>
                            </w:rPr>
                            <w:t>资金</w:t>
                          </w:r>
                          <w:r>
                            <w:rPr>
                              <w:rFonts w:hint="eastAsia" w:ascii="微软雅黑" w:hAnsi="微软雅黑" w:eastAsia="微软雅黑" w:cs="微软雅黑"/>
                              <w:color w:val="3C5DEC"/>
                              <w:kern w:val="24"/>
                              <w:sz w:val="10"/>
                              <w:szCs w:val="10"/>
                              <w:lang w:val="en-US" w:eastAsia="zh-CN"/>
                            </w:rPr>
                            <w:t>收</w:t>
                          </w:r>
                          <w:r>
                            <w:rPr>
                              <w:rFonts w:hint="eastAsia" w:ascii="微软雅黑" w:hAnsi="微软雅黑" w:eastAsia="微软雅黑" w:cs="微软雅黑"/>
                              <w:color w:val="3C5DEC"/>
                              <w:kern w:val="24"/>
                              <w:sz w:val="10"/>
                              <w:szCs w:val="10"/>
                            </w:rPr>
                            <w:t>付结算</w:t>
                          </w:r>
                        </w:p>
                        <w:p w14:paraId="53611F59">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0"/>
                              <w:szCs w:val="10"/>
                            </w:rPr>
                            <w:t>日常经济业务处理</w:t>
                          </w:r>
                        </w:p>
                        <w:p w14:paraId="3945E76A">
                          <w:pPr>
                            <w:pStyle w:val="8"/>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r>
                            <w:rPr>
                              <w:rFonts w:hint="eastAsia" w:ascii="微软雅黑" w:hAnsi="微软雅黑" w:eastAsia="微软雅黑" w:cs="微软雅黑"/>
                              <w:color w:val="3C5DEC"/>
                              <w:kern w:val="24"/>
                              <w:sz w:val="10"/>
                              <w:szCs w:val="10"/>
                            </w:rPr>
                            <w:t>税费核算与申报</w:t>
                          </w:r>
                        </w:p>
                      </w:txbxContent>
                    </v:textbox>
                  </v:shape>
                  <v:shape id="文本框 23" o:spid="_x0000_s1026" o:spt="202" type="#_x0000_t202" style="position:absolute;left:3768;top:5250;height:1533;width:2709;"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B908E6">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数据收集整理</w:t>
                          </w:r>
                        </w:p>
                        <w:p w14:paraId="2D53D235">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数据可视化</w:t>
                          </w:r>
                        </w:p>
                        <w:p w14:paraId="4FEF3F10">
                          <w:pPr>
                            <w:pStyle w:val="8"/>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v:textbox>
                  </v:shape>
                  <v:shape id="文本框 24" o:spid="_x0000_s1026" o:spt="202" type="#_x0000_t202" style="position:absolute;left:3782;top:6934;height:1533;width:2395;"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CB679C4">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经营预算</w:t>
                          </w:r>
                        </w:p>
                        <w:p w14:paraId="282116B2">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C2.</w:t>
                          </w:r>
                          <w:r>
                            <w:rPr>
                              <w:rFonts w:hint="eastAsia" w:asciiTheme="minorHAnsi" w:hAnsiTheme="minorBidi" w:eastAsiaTheme="minorEastAsia"/>
                              <w:color w:val="3C5DEC"/>
                              <w:kern w:val="24"/>
                              <w:sz w:val="16"/>
                              <w:szCs w:val="16"/>
                              <w:lang w:val="en-US" w:eastAsia="zh-CN"/>
                            </w:rPr>
                            <w:t>专门预算</w:t>
                          </w:r>
                        </w:p>
                        <w:p w14:paraId="00692C6F">
                          <w:pPr>
                            <w:pStyle w:val="8"/>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C3.</w:t>
                          </w:r>
                          <w:r>
                            <w:rPr>
                              <w:rFonts w:hint="eastAsia" w:asciiTheme="minorHAnsi" w:hAnsiTheme="minorBidi" w:eastAsiaTheme="minorEastAsia"/>
                              <w:color w:val="3C5DEC"/>
                              <w:kern w:val="24"/>
                              <w:sz w:val="16"/>
                              <w:szCs w:val="16"/>
                              <w:lang w:val="en-US" w:eastAsia="zh-CN"/>
                            </w:rPr>
                            <w:t>财务预算</w:t>
                          </w:r>
                        </w:p>
                      </w:txbxContent>
                    </v:textbox>
                  </v:shape>
                  <v:shape id="文本框 25" o:spid="_x0000_s1026" o:spt="202" type="#_x0000_t202" style="position:absolute;left:3752;top:8615;height:1928;width:2773;"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45CCB1A">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1.</w:t>
                          </w:r>
                          <w:r>
                            <w:rPr>
                              <w:rFonts w:hint="eastAsia" w:asciiTheme="minorHAnsi" w:hAnsiTheme="minorBidi" w:eastAsiaTheme="minorEastAsia"/>
                              <w:color w:val="3C5DEC"/>
                              <w:kern w:val="24"/>
                              <w:sz w:val="16"/>
                              <w:szCs w:val="16"/>
                              <w:lang w:val="en-US" w:eastAsia="zh-CN"/>
                            </w:rPr>
                            <w:t>现金流量</w:t>
                          </w:r>
                        </w:p>
                        <w:p w14:paraId="34B16C32">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2.</w:t>
                          </w:r>
                          <w:r>
                            <w:rPr>
                              <w:rFonts w:hint="eastAsia" w:asciiTheme="minorHAnsi" w:hAnsiTheme="minorBidi" w:eastAsiaTheme="minorEastAsia"/>
                              <w:color w:val="3C5DEC"/>
                              <w:kern w:val="24"/>
                              <w:sz w:val="16"/>
                              <w:szCs w:val="16"/>
                              <w:lang w:val="en-US" w:eastAsia="zh-CN"/>
                            </w:rPr>
                            <w:t>项目投资</w:t>
                          </w:r>
                        </w:p>
                        <w:p w14:paraId="15792DE6">
                          <w:pPr>
                            <w:pStyle w:val="8"/>
                            <w:widowControl w:val="0"/>
                            <w:adjustRightInd w:val="0"/>
                            <w:snapToGrid w:val="0"/>
                            <w:spacing w:before="0" w:beforeAutospacing="0" w:after="0" w:afterAutospacing="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D</w:t>
                          </w:r>
                          <w:r>
                            <w:rPr>
                              <w:rFonts w:asciiTheme="minorHAnsi" w:hAnsiTheme="minorBidi" w:eastAsiaTheme="minorEastAsia"/>
                              <w:color w:val="3C5DEC"/>
                              <w:kern w:val="24"/>
                              <w:sz w:val="16"/>
                              <w:szCs w:val="16"/>
                            </w:rPr>
                            <w:t>3.</w:t>
                          </w:r>
                          <w:r>
                            <w:rPr>
                              <w:rFonts w:hint="eastAsia" w:asciiTheme="minorHAnsi" w:hAnsiTheme="minorBidi" w:eastAsiaTheme="minorEastAsia"/>
                              <w:color w:val="3C5DEC"/>
                              <w:kern w:val="24"/>
                              <w:sz w:val="16"/>
                              <w:szCs w:val="16"/>
                              <w:lang w:val="en-US" w:eastAsia="zh-CN"/>
                            </w:rPr>
                            <w:t>资金需要量</w:t>
                          </w:r>
                        </w:p>
                        <w:p w14:paraId="18EF89EE">
                          <w:pPr>
                            <w:pStyle w:val="8"/>
                            <w:widowControl w:val="0"/>
                            <w:adjustRightInd w:val="0"/>
                            <w:snapToGrid w:val="0"/>
                            <w:rPr>
                              <w:rFonts w:hint="default" w:asciiTheme="minorHAnsi" w:hAnsiTheme="minorBidi" w:eastAsiaTheme="minorEastAsia"/>
                              <w:color w:val="3C5DEC"/>
                              <w:kern w:val="24"/>
                              <w:sz w:val="16"/>
                              <w:szCs w:val="16"/>
                              <w:lang w:val="en-US" w:eastAsia="zh-CN"/>
                            </w:rPr>
                          </w:pPr>
                        </w:p>
                      </w:txbxContent>
                    </v:textbox>
                  </v:shape>
                  <v:shape id="任意多边形: 形状 45" o:spid="_x0000_s1026" o:spt="100" style="position:absolute;left:6362;top:7320;height:786;width:1164;rotation:11796480f;v-text-anchor:middle;" fillcolor="#3C5DEC" filled="t" stroked="t" coordsize="752911,714313" o:gfxdata="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FFG28AAAA&#10;2wAAAA8AAAAAAAAAAQAgAAAAIgAAAGRycy9kb3ducmV2LnhtbFBLAQIUABQAAAAIAIdO4kAzLwWe&#10;OwAAADkAAAAQAAAAAAAAAAEAIAAAAAsBAABkcnMvc2hhcGV4bWwueG1sUEsFBgAAAAAGAAYAWwEA&#10;ALUDAAAAAA==&#10;" path="m752911,552539l752911,161836,564676,161836,564676,0,0,357157,564676,714314,564676,552539,752911,552539xe">
                    <v:path o:connectlocs="1164,607;1164,178;872,178;872,0;0,393;872,786;872,607;1164,607" o:connectangles="0,0,0,0,0,0,0,0"/>
                    <v:fill type="gradient" on="t" color2="#3C5DEC" o:opacity2="0f" angle="90" focus="100%" focussize="0,0" rotate="t">
                      <o:fill type="gradientUnscaled" v:ext="backwardCompatible"/>
                    </v:fill>
                    <v:stroke weight="0.25pt" color="#000000" joinstyle="miter"/>
                    <v:imagedata o:title=""/>
                    <o:lock v:ext="edit" aspectratio="f"/>
                  </v:shape>
                  <v:roundrect id="矩形: 圆角 114" o:spid="_x0000_s1026" o:spt="2" style="position:absolute;left:7526;top:1839;height:8358;width:678;v-text-anchor:middle;" fillcolor="#00B0F0" filled="t" stroked="f" coordsize="21600,21600" arcsize="0" o:gfxdata="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TzjC8AAAA&#10;3AAAAA8AAAAAAAAAAQAgAAAAIgAAAGRycy9kb3ducmV2LnhtbFBLAQIUABQAAAAIAIdO4kAzLwWe&#10;OwAAADkAAAAQAAAAAAAAAAEAIAAAAAsBAABkcnMvc2hhcGV4bWwueG1sUEsFBgAAAAAGAAYAWwEA&#10;ALUDAAAAAA==&#10;">
                    <v:fill on="t" focussize="0,0"/>
                    <v:stroke on="f" weight="1pt" joinstyle="miter"/>
                    <v:imagedata o:title=""/>
                    <o:lock v:ext="edit" aspectratio="f"/>
                  </v:roundrect>
                  <v:shape id="任意多边形: 形状 45" o:spid="_x0000_s1026" o:spt="100" style="position:absolute;left:6359;top:4012;height:788;width:1167;rotation:11796480f;v-text-anchor:middle;" fillcolor="#3C5DEC" filled="t" stroked="t" coordsize="752911,714313" o:gfxdata="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eaLsAAADb&#10;AAAADwAAAAAAAAABACAAAAAiAAAAZHJzL2Rvd25yZXYueG1sUEsBAhQAFAAAAAgAh07iQDMvBZ47&#10;AAAAOQAAABAAAAAAAAAAAQAgAAAACgEAAGRycy9zaGFwZXhtbC54bWxQSwUGAAAAAAYABgBbAQAA&#10;tAMAAAAA&#10;" path="m752911,552539l752911,161836,564676,161836,564676,0,0,357157,564676,714314,564676,552539,752911,552539xe">
                    <v:path o:connectlocs="1167,609;1167,178;875,178;875,0;0,394;875,788;875,609;1167,609" o:connectangles="0,0,0,0,0,0,0,0"/>
                    <v:fill type="gradient" on="t" color2="#3C5DEC" o:opacity2="0f" angle="90" focus="100%" focussize="0,0" rotate="t">
                      <o:fill type="gradientUnscaled" v:ext="backwardCompatible"/>
                    </v:fill>
                    <v:stroke weight="0.25pt" color="#000000" joinstyle="miter"/>
                    <v:imagedata o:title=""/>
                    <o:lock v:ext="edit" aspectratio="f"/>
                  </v:shape>
                  <v:shape id="文本框 27" o:spid="_x0000_s1026" o:spt="202" type="#_x0000_t202" style="position:absolute;left:7268;top:1839;height:8358;width:1732;" filled="f" stroked="f" coordsize="21600,21600" o:gfxdata="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5zJ2/&#10;AAAA2wAAAA8AAAAAAAAAAQAgAAAAIgAAAGRycy9kb3ducmV2LnhtbFBLAQIUABQAAAAIAIdO4kAz&#10;LwWeOwAAADkAAAAQAAAAAAAAAAEAIAAAAA4BAABkcnMvc2hhcGV4bWwueG1sUEsFBgAAAAAGAAYA&#10;WwEAALgDAAAAAA==&#10;">
                    <v:fill on="f" focussize="0,0"/>
                    <v:stroke on="f"/>
                    <v:imagedata o:title=""/>
                    <o:lock v:ext="edit" aspectratio="f"/>
                    <v:textbox style="layout-flow:vertical-ideographic;">
                      <w:txbxContent>
                        <w:p w14:paraId="718BB9B2">
                          <w:pPr>
                            <w:pStyle w:val="8"/>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v:textbox>
                  </v:shape>
                  <v:roundrect id="矩形: 圆角 114" o:spid="_x0000_s1026" o:spt="2" style="position:absolute;left:8325;top:1839;height:8358;width:9999;v-text-anchor:middle;" filled="f" stroked="t" coordsize="21600,21600" arcsize="0" o:gfxdata="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zntK8AAAA&#10;2w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group id="组合 29" o:spid="_x0000_s1026" o:spt="203" style="position:absolute;left:8548;top:1946;height:1205;width:2271;" coordorigin="1177,1946" coordsize="2271,120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dSigwbkAAADb&#10;AAAADwAAAGRycy9kb3ducmV2LnhtbEWPywrCMBBF94L/EEZwp6miItXoQhAEH+Bj425oxrbYTGoT&#10;a/17IwguL/dxuPNlYwpRU+VyywoG/QgEcWJ1zqmCy3ndm4JwHlljYZkUvMnBctFuzTHW9sVHqk8+&#10;FWGEXYwKMu/LWEqXZGTQ9W1JHLybrQz6IKtU6gpfYdwUchhFE2kw50DIsKRVRsn99DSBK6eP8f52&#10;cM1Fb9lu6915d3VKdTuDaAbCU+P/4V97oxWMh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ooMG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1" o:spid="_x0000_s1026" o:spt="202" type="#_x0000_t202" style="position:absolute;left:1224;top:1946;height:1205;width:2224;"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E95CD48">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20CDC3B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2" o:spid="_x0000_s1026" o:spt="203" style="position:absolute;left:10988;top:1948;height:1205;width:2225;" coordorigin="3889,1948" coordsize="2225,120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sE4tbkAAADb&#10;AAAADwAAAGRycy9kb3ducmV2LnhtbEWPywrCMBBF94L/EEZwp6miItXoQhAEH+Bj425oxrbYTGoT&#10;a/17IwguL/dxuPNlYwpRU+VyywoG/QgEcWJ1zqmCy3ndm4JwHlljYZkUvMnBctFuzTHW9sVHqk8+&#10;FWGEXYwKMu/LWEqXZGTQ9W1JHLybrQz6IKtU6gpfYdwUchhFE2kw50DIsKRVRsn99DSBK6eP8f52&#10;cM1Fb9lu6915d3VKdTuDaAbCU+P/4V97oxWMx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BOLW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4" o:spid="_x0000_s1026" o:spt="202" type="#_x0000_t202" style="position:absolute;left:3890;top:1948;height:1205;width:222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D36679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3238B191">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5" o:spid="_x0000_s1026" o:spt="203" style="position:absolute;left:10988;top:3569;height:6524;width:2225;" coordorigin="3952,3569" coordsize="2225,6524"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ntDVpLYAAADb&#10;AAAADwAAAGRycy9kb3ducmV2LnhtbEVPuwrCMBTdBf8hXMFNU4uKVNMOgiA4+ATXS3Nti81NaaJV&#10;v94MguPhvFfZy9TiSa2rLCuYjCMQxLnVFRcKLufNaAHCeWSNtWVS8CYHWdrvrTDRtuMjPU++ECGE&#10;XYIKSu+bREqXl2TQjW1DHLibbQ36ANtC6ha7EG5qGUfRXBqsODSU2NC6pPx+ehgF8aOKvdxNjW1m&#10;1/dn1l3O+8NdqeFgEi1BeHr5v/jn3moF0zA2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7Q1aS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8ZxwP7kAAADb&#10;AAAADwAAAGRycy9kb3ducmV2LnhtbEWPzQrCMBCE74LvEFbwpqlFRavRgyAIHvwFr0uztsVmU5po&#10;1ac3guBxmJlvmPnyaUrxoNoVlhUM+hEI4tTqgjMF59O6NwHhPLLG0jIpeJGD5aLdmmOibcMHehx9&#10;JgKEXYIKcu+rREqX5mTQ9W1FHLyrrQ36IOtM6hqbADeljKNoLA0WHBZyrGiVU3o73o2C+F7EXm6H&#10;xlajy+s9as6n3f6mVLcziGYgPD39P/xrb7SC4R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ccD+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5X9Pf7YAAADb&#10;AAAADwAAAGRycy9kb3ducmV2LnhtbEVPuwrCMBTdBf8hXMFNU4sVqUYHQRAcfBVcL821LTY3pYlW&#10;/XozCI6H816uX6YWT2pdZVnBZByBIM6trrhQkF22ozkI55E11pZJwZscrFf93hJTbTs+0fPsCxFC&#10;2KWooPS+SaV0eUkG3dg2xIG72dagD7AtpG6xC+GmlnEUzaTBikNDiQ1tSsrv54dRED+q2Mv91Ngm&#10;ub4/SZddDse7UsPBJFqA8PTyf/HPvdMKkrA+fAk/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T3+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ijPq5LwAAADb&#10;AAAADwAAAGRycy9kb3ducmV2LnhtbEWPT4vCMBTE7wt+h/AEb2vaYkWqqYcFQfDgX/D6aN62pc1L&#10;aaLV/fQbQfA4zMxvmNX6YVpxp97VlhXE0wgEcWF1zaWCy3nzvQDhPLLG1jIpeJKDdT76WmGm7cBH&#10;up98KQKEXYYKKu+7TEpXVGTQTW1HHLxf2xv0Qfal1D0OAW5amUTRXBqsOSxU2NFPRUVzuhkFya1O&#10;vNzNjO3S6/MvHS7n/aFRajKOoyUITw//Cb/bW60gjeH1JfwAm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z6uS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8548;top:3569;height:1478;width:2225;v-text-anchor:middle;" filled="f" stroked="t" coordsize="21600,21600" arcsize="0" o:gfxdata="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hdJ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9;top:5251;height:1478;width:2225;v-text-anchor:middle;" filled="f" stroked="t" coordsize="21600,21600" arcsize="0" o:gfxdata="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t0Qi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6933;height:1478;width:2225;v-text-anchor:middle;" filled="f" stroked="t" coordsize="21600,21600" arcsize="0" o:gfxdata="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ESXy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8615;height:1478;width:2225;v-text-anchor:middle;" filled="f" stroked="t" coordsize="21600,21600" arcsize="0" o:gfxdata="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7Oe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45" o:spid="_x0000_s1026" o:spt="202" type="#_x0000_t202" style="position:absolute;left:8498;top:3583;height:1174;width:2226;"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454C414">
                          <w:pPr>
                            <w:pStyle w:val="8"/>
                            <w:widowControl w:val="0"/>
                            <w:adjustRightInd w:val="0"/>
                            <w:snapToGrid w:val="0"/>
                            <w:ind w:firstLine="160" w:firstLineChars="100"/>
                            <w:rPr>
                              <w:rFonts w:hint="default"/>
                              <w:lang w:val="en-US"/>
                            </w:rPr>
                          </w:pPr>
                          <w:r>
                            <w:rPr>
                              <w:rFonts w:hint="eastAsia" w:asciiTheme="minorHAnsi" w:hAnsiTheme="minorBidi" w:eastAsiaTheme="minorEastAsia"/>
                              <w:color w:val="3C5DEC"/>
                              <w:kern w:val="24"/>
                              <w:sz w:val="16"/>
                              <w:szCs w:val="16"/>
                              <w:lang w:val="en-US" w:eastAsia="zh-CN"/>
                            </w:rPr>
                            <w:t>初级会计实务</w:t>
                          </w:r>
                        </w:p>
                      </w:txbxContent>
                    </v:textbox>
                  </v:shape>
                  <v:shape id="文本框 46" o:spid="_x0000_s1026" o:spt="202" type="#_x0000_t202" style="position:absolute;left:8546;top:5251;height:1174;width:2227;"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7D53353">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统计基础</w:t>
                          </w:r>
                        </w:p>
                      </w:txbxContent>
                    </v:textbox>
                  </v:shape>
                  <v:shape id="文本框 47" o:spid="_x0000_s1026" o:spt="202" type="#_x0000_t202" style="position:absolute;left:8429;top:6933;height:1174;width:2625;"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304D95D9">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经济学基础</w:t>
                          </w:r>
                        </w:p>
                      </w:txbxContent>
                    </v:textbox>
                  </v:shape>
                  <v:shape id="文本框 48" o:spid="_x0000_s1026" o:spt="202" type="#_x0000_t202" style="position:absolute;left:8546;top:8615;height:1174;width:2227;"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32CA715">
                          <w:pPr>
                            <w:pStyle w:val="8"/>
                            <w:widowControl w:val="0"/>
                            <w:adjustRightInd w:val="0"/>
                            <w:snapToGrid w:val="0"/>
                            <w:ind w:firstLine="160" w:firstLineChars="10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管理会计基础</w:t>
                          </w:r>
                        </w:p>
                      </w:txbxContent>
                    </v:textbox>
                  </v:shape>
                  <v:shape id="文本框 49" o:spid="_x0000_s1026" o:spt="202" type="#_x0000_t202" style="position:absolute;left:10987;top:3569;height:1525;width:2228;"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2D54D53">
                          <w:pPr>
                            <w:pStyle w:val="8"/>
                            <w:widowControl w:val="0"/>
                            <w:adjustRightInd w:val="0"/>
                            <w:snapToGrid w:val="0"/>
                            <w:rPr>
                              <w:rFonts w:hint="default" w:eastAsia="宋体" w:asciiTheme="majorAscii" w:hAnsiTheme="majorAscii"/>
                              <w:color w:val="0000FF"/>
                              <w:sz w:val="16"/>
                              <w:szCs w:val="16"/>
                              <w:lang w:val="en-US" w:eastAsia="zh-CN"/>
                            </w:rPr>
                          </w:pPr>
                          <w:r>
                            <w:rPr>
                              <w:rFonts w:hint="eastAsia" w:asciiTheme="majorAscii" w:hAnsiTheme="majorAscii"/>
                              <w:color w:val="0000FF"/>
                              <w:sz w:val="16"/>
                              <w:szCs w:val="16"/>
                              <w:lang w:val="en-US" w:eastAsia="zh-CN"/>
                            </w:rPr>
                            <w:t>智能化成本核算与管理</w:t>
                          </w:r>
                        </w:p>
                      </w:txbxContent>
                    </v:textbox>
                  </v:shape>
                  <v:shape id="文本框 50" o:spid="_x0000_s1026" o:spt="202" type="#_x0000_t202" style="position:absolute;left:10837;top:5138;height:1492;width:2657;"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8CC9426">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大数据财务分析、Python在财务中应用</w:t>
                          </w:r>
                        </w:p>
                      </w:txbxContent>
                    </v:textbox>
                  </v:shape>
                  <v:shape id="文本框 51" o:spid="_x0000_s1026" o:spt="202" type="#_x0000_t202" style="position:absolute;left:10986;top:6933;height:1174;width:2227;"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B143887">
                          <w:pPr>
                            <w:pStyle w:val="8"/>
                            <w:widowControl w:val="0"/>
                            <w:adjustRightInd w:val="0"/>
                            <w:snapToGrid w:val="0"/>
                          </w:pPr>
                          <w:r>
                            <w:rPr>
                              <w:rFonts w:hint="eastAsia" w:asciiTheme="minorHAnsi" w:hAnsiTheme="minorBidi" w:eastAsiaTheme="minorEastAsia"/>
                              <w:color w:val="3C5DEC"/>
                              <w:kern w:val="24"/>
                              <w:sz w:val="16"/>
                              <w:szCs w:val="16"/>
                              <w:lang w:val="en-US" w:eastAsia="zh-CN"/>
                            </w:rPr>
                            <w:t>预算管理</w:t>
                          </w:r>
                        </w:p>
                      </w:txbxContent>
                    </v:textbox>
                  </v:shape>
                  <v:shape id="文本框 52" o:spid="_x0000_s1026" o:spt="202" type="#_x0000_t202" style="position:absolute;left:10986;top:8615;height:1174;width:2227;"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ABFA948">
                          <w:pPr>
                            <w:pStyle w:val="8"/>
                            <w:widowControl w:val="0"/>
                            <w:adjustRightInd w:val="0"/>
                            <w:snapToGrid w:val="0"/>
                          </w:pPr>
                          <w:r>
                            <w:rPr>
                              <w:rFonts w:hint="eastAsia" w:asciiTheme="minorHAnsi" w:hAnsiTheme="minorBidi" w:eastAsiaTheme="minorEastAsia"/>
                              <w:color w:val="3C5DEC"/>
                              <w:kern w:val="24"/>
                              <w:sz w:val="16"/>
                              <w:szCs w:val="16"/>
                              <w:lang w:val="en-US" w:eastAsia="zh-CN"/>
                            </w:rPr>
                            <w:t>企业财务管理</w:t>
                          </w:r>
                        </w:p>
                      </w:txbxContent>
                    </v:textbox>
                  </v:shape>
                  <v:roundrect id="矩形: 圆角 114" o:spid="_x0000_s1026" o:spt="2" style="position:absolute;left:8815;top:2991;height:400;width:1680;v-text-anchor:middle;" fillcolor="#3C5DEC" filled="t" stroked="t" coordsize="21600,21600" arcsize="0" o:gfxdata="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EfA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7FD0D6E5">
                          <w:pPr>
                            <w:pStyle w:val="8"/>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v:textbox>
                  </v:roundrect>
                  <v:roundrect id="矩形: 圆角 114" o:spid="_x0000_s1026" o:spt="2" style="position:absolute;left:11262;top:2991;height:400;width:1680;v-text-anchor:middle;" fillcolor="#3C5DEC" filled="t" stroked="t" coordsize="21600,21600" arcsize="0" o:gfxdata="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nws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1C88145E">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v:textbox>
                  </v:roundrect>
                  <v:group id="组合 55" o:spid="_x0000_s1026" o:spt="203" style="position:absolute;left:13465;top:1957;height:1205;width:2271;" coordorigin="1177,1957" coordsize="2271,120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JNpRkLgAAADb&#10;AAAADwAAAGRycy9kb3ducmV2LnhtbEVPS4vCMBC+L/gfwgje1lTBVarRgyAIugs+Lt6GZmyLzaQ2&#10;sdZ/v3MQPH5878Wqc5VqqQmlZwOjYQKKOPO25NzA+bT5noEKEdli5ZkMvCjAatn7WmBq/ZMP1B5j&#10;riSEQ4oGihjrVOuQFeQwDH1NLNzVNw6jwCbXtsGnhLtKj5PkRzssWRoKrGldUHY7Ppz06tl98nv9&#10;C93Z7tjv2v1pfwnGDPqjZA4qUhc/4rd7aw1MZb18kR+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NpRkLgAAADbAAAA&#10;DwAAAAAAAAABACAAAAAiAAAAZHJzL2Rvd25yZXYueG1sUEsBAhQAFAAAAAgAh07iQDMvBZ47AAAA&#10;OQAAABAAAAAAAAAAAQAgAAAABwEAAGRycy9zaGFwZXhtbC54bWxQSwUGAAAAAAYABgBbAQAAsQMA&#10;AAAA&#10;">
                      <v:fill on="f" focussize="0,0"/>
                      <v:stroke weight="1pt" color="#3C5DEC" joinstyle="miter"/>
                      <v:imagedata o:title=""/>
                      <o:lock v:ext="edit" aspectratio="f"/>
                      <v:shadow on="t" type="perspective" color="#000000" opacity="13107f" offset="0pt,0pt" origin="0f,0f" matrix="66847f,0f,0f,66847f"/>
                    </v:roundrect>
                    <v:shape id="文本框 57" o:spid="_x0000_s1026" o:spt="202" type="#_x0000_t202" style="position:absolute;left:1222;top:1957;height:1205;width:2226;"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E8D7012">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6CC42367">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58" o:spid="_x0000_s1026" o:spt="203" style="position:absolute;left:15905;top:1924;height:1205;width:2226;" coordorigin="3889,1924" coordsize="2226,120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1AjP57wAAADb&#10;AAAADwAAAGRycy9kb3ducmV2LnhtbEWPS4vCMBSF94L/IVzBnaaO+KA2uhgYGPABVjfuLs3tA5ub&#10;TpOpnX8/EQSXh/P4OMmuN7XoqHWVZQWzaQSCOLO64kLB9fI1WYNwHlljbZkU/JGD3XY4SDDW9sFn&#10;6lJfiDDCLkYFpfdNLKXLSjLoprYhDl5uW4M+yLaQusVHGDe1/IiipTRYcSCU2NBnSdk9/TWBK9c/&#10;i2N+cv1V79nuu8PlcHNKjUezaAPCU+/f4Vf7WytYzeH5Jfw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Iz+e8AAAA&#10;2wAAAA8AAAAAAAAAAQAgAAAAIgAAAGRycy9kb3ducmV2LnhtbFBLAQIUABQAAAAIAIdO4kAzLwWe&#10;OwAAADkAAAAQAAAAAAAAAAEAIAAAAAsBAABkcnMvc2hhcGV4bWwueG1sUEsFBgAAAAAGAAYAWwEA&#10;ALUDAAAAAA==&#10;">
                      <v:fill on="f" focussize="0,0"/>
                      <v:stroke weight="1pt" color="#3C5DEC" joinstyle="miter"/>
                      <v:imagedata o:title=""/>
                      <o:lock v:ext="edit" aspectratio="f"/>
                      <v:shadow on="t" type="perspective" color="#000000" opacity="13107f" offset="0pt,0pt" origin="0f,0f" matrix="66847f,0f,0f,66847f"/>
                    </v:roundrect>
                    <v:shape id="文本框 60" o:spid="_x0000_s1026" o:spt="202" type="#_x0000_t202" style="position:absolute;left:3891;top:1924;height:1205;width:2224;"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4B30A9A">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4D07E19B">
                            <w:pPr>
                              <w:pStyle w:val="8"/>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61" o:spid="_x0000_s1026" o:spt="203" style="position:absolute;left:15905;top:3569;height:6524;width:2225;" coordorigin="3952,3569" coordsize="2225,6524"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Tm8u8LkAAADb&#10;AAAADwAAAGRycy9kb3ducmV2LnhtbEWPSwvCMBCE74L/IazgTVOLL6rRgyAIHnyC16VZ22KzKU20&#10;6q83guBxmJlvmPnyaUrxoNoVlhUM+hEI4tTqgjMF59O6NwXhPLLG0jIpeJGD5aLdmmOibcMHehx9&#10;JgKEXYIKcu+rREqX5mTQ9W1FHLyrrQ36IOtM6hqbADeljKNoLA0WHBZyrGiVU3o73o2C+F7EXm6H&#10;xlajy+s9as6n3f6mVLcziGYgPD39P/xrb7SCyR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vLvC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ISOLa7kAAADb&#10;AAAADwAAAGRycy9kb3ducmV2LnhtbEWPSwvCMBCE74L/IazgTVOLL6rRgyAIHnyC16VZ22KzKU20&#10;6q83guBxmJlvmPnyaUrxoNoVlhUM+hEI4tTqgjMF59O6NwXhPLLG0jIpeJGD5aLdmmOibcMHehx9&#10;JgKEXYIKcu+rREqX5mTQ9W1FHLyrrQ36IOtM6hqbADeljKNoLA0WHBZyrGiVU3o73o2C+F7EXm6H&#10;xlajy+s9as6n3f6mVLcziGYgPD39P/xrb7SCyQ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ji2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ULwfGbcAAADb&#10;AAAADwAAAGRycy9kb3ducmV2LnhtbEVPyQrCMBC9C/5DGMGbphY3qtGDIAgeXCp4HZqxLTaT0kSr&#10;fr05CB4fb1+uX6YST2pcaVnBaBiBIM6sLjlXcEm3gzkI55E1VpZJwZscrFfdzhITbVs+0fPscxFC&#10;2CWooPC+TqR0WUEG3dDWxIG72cagD7DJpW6wDeGmknEUTaXBkkNDgTVtCsru54dRED/K2Mv92Nh6&#10;cn1/Ju0lPRzvSvV7o2gBwtPL/8U/904rmIWx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vB8Z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P/C6gr4AAADb&#10;AAAADwAAAGRycy9kb3ducmV2LnhtbEWPQWvCQBSE74L/YXmF3nQ3oVabuslBKBQ8tI2C10f2NQnJ&#10;vg3Z1ai/vlso9DjMzDfMtrjaXlxo9K1jDclSgSCunGm51nA8vC02IHxANtg7Jg038lDk89kWM+Mm&#10;/qJLGWoRIewz1NCEMGRS+qohi37pBuLofbvRYohyrKUZcYpw28tUqWdpseW40OBAu4aqrjxbDem5&#10;TYPcP1k3rE63+2o6Hj4+O60fHxL1CiLQNfyH/9rvRsP6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6gr4A&#10;AADbAAAADwAAAAAAAAABACAAAAAiAAAAZHJzL2Rvd25yZXYueG1sUEsBAhQAFAAAAAgAh07iQDMv&#10;BZ47AAAAOQAAABAAAAAAAAAAAQAgAAAADQEAAGRycy9zaGFwZXhtbC54bWxQSwUGAAAAAAYABgBb&#10;AQAAtwM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3465;top:3569;height:1478;width:2225;v-text-anchor:middle;" filled="f" stroked="t" coordsize="21600,21600" arcsize="0" o:gfxdata="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sfYzi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6;top:5251;height:1478;width:2225;v-text-anchor:middle;" filled="f" stroked="t" coordsize="21600,21600" arcsize="0" o:gfxdata="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Txq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6933;height:1478;width:2225;v-text-anchor:middle;" filled="f" stroked="t" coordsize="21600,21600" arcsize="0" o:gfxdata="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BWNS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8615;height:1478;width:2225;v-text-anchor:middle;" filled="f" stroked="t" coordsize="21600,21600" arcsize="0" o:gfxdata="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N/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70" o:spid="_x0000_s1026" o:spt="202" type="#_x0000_t202" style="position:absolute;left:13464;top:3569;height:1174;width:2227;"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3C3D8727">
                          <w:pPr>
                            <w:pStyle w:val="8"/>
                            <w:widowControl w:val="0"/>
                            <w:adjustRightInd w:val="0"/>
                            <w:snapToGrid w:val="0"/>
                          </w:pPr>
                          <w:r>
                            <w:rPr>
                              <w:rFonts w:hint="eastAsia" w:asciiTheme="minorHAnsi" w:hAnsiTheme="minorBidi" w:eastAsiaTheme="minorEastAsia"/>
                              <w:color w:val="3C5DEC"/>
                              <w:kern w:val="24"/>
                              <w:sz w:val="16"/>
                              <w:szCs w:val="16"/>
                              <w:lang w:val="en-US" w:eastAsia="zh-CN"/>
                            </w:rPr>
                            <w:t>个人理财规划</w:t>
                          </w:r>
                        </w:p>
                      </w:txbxContent>
                    </v:textbox>
                  </v:shape>
                  <v:shape id="文本框 71" o:spid="_x0000_s1026" o:spt="202" type="#_x0000_t202" style="position:absolute;left:13462;top:5250;height:1674;width:2228;"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5D34B73">
                          <w:pPr>
                            <w:pStyle w:val="8"/>
                            <w:widowControl w:val="0"/>
                            <w:adjustRightInd w:val="0"/>
                            <w:snapToGrid w:val="0"/>
                          </w:pPr>
                          <w:r>
                            <w:rPr>
                              <w:rFonts w:hint="eastAsia" w:asciiTheme="minorHAnsi" w:hAnsiTheme="minorBidi" w:eastAsiaTheme="minorEastAsia"/>
                              <w:color w:val="3C5DEC"/>
                              <w:kern w:val="24"/>
                              <w:sz w:val="16"/>
                              <w:szCs w:val="16"/>
                              <w:lang w:val="en-US" w:eastAsia="zh-CN"/>
                            </w:rPr>
                            <w:t>电子表格在会计中的应用</w:t>
                          </w:r>
                        </w:p>
                      </w:txbxContent>
                    </v:textbox>
                  </v:shape>
                  <v:shape id="文本框 72" o:spid="_x0000_s1026" o:spt="202" type="#_x0000_t202" style="position:absolute;left:13463;top:6933;height:1174;width:2227;"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1097B402">
                          <w:pPr>
                            <w:pStyle w:val="8"/>
                            <w:widowControl w:val="0"/>
                            <w:adjustRightInd w:val="0"/>
                            <w:snapToGrid w:val="0"/>
                          </w:pPr>
                          <w:r>
                            <w:rPr>
                              <w:rFonts w:hint="eastAsia" w:asciiTheme="minorHAnsi" w:hAnsiTheme="minorBidi" w:eastAsiaTheme="minorEastAsia"/>
                              <w:color w:val="3C5DEC"/>
                              <w:kern w:val="24"/>
                              <w:sz w:val="16"/>
                              <w:szCs w:val="16"/>
                              <w:lang w:val="en-US" w:eastAsia="zh-CN"/>
                            </w:rPr>
                            <w:t>市场调查与预测</w:t>
                          </w:r>
                        </w:p>
                      </w:txbxContent>
                    </v:textbox>
                  </v:shape>
                  <v:shape id="文本框 73" o:spid="_x0000_s1026" o:spt="202" type="#_x0000_t202" style="position:absolute;left:13463;top:8615;height:1174;width:2227;"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5260398">
                          <w:pPr>
                            <w:pStyle w:val="8"/>
                            <w:widowControl w:val="0"/>
                            <w:adjustRightInd w:val="0"/>
                            <w:snapToGrid w:val="0"/>
                          </w:pPr>
                          <w:r>
                            <w:rPr>
                              <w:rFonts w:hint="eastAsia" w:asciiTheme="minorHAnsi" w:hAnsiTheme="minorBidi" w:eastAsiaTheme="minorEastAsia"/>
                              <w:color w:val="3C5DEC"/>
                              <w:kern w:val="24"/>
                              <w:sz w:val="16"/>
                              <w:szCs w:val="16"/>
                              <w:lang w:val="en-US" w:eastAsia="zh-CN"/>
                            </w:rPr>
                            <w:t>管理学基础</w:t>
                          </w:r>
                        </w:p>
                      </w:txbxContent>
                    </v:textbox>
                  </v:shape>
                  <v:shape id="文本框 74" o:spid="_x0000_s1026" o:spt="202" type="#_x0000_t202" style="position:absolute;left:15904;top:3569;height:1477;width:2228;"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51CA462C">
                          <w:pPr>
                            <w:pStyle w:val="8"/>
                            <w:widowControl w:val="0"/>
                            <w:adjustRightInd w:val="0"/>
                            <w:snapToGrid w:val="0"/>
                            <w:rPr>
                              <w:rFonts w:hint="default"/>
                              <w:lang w:val="en-US"/>
                            </w:rPr>
                          </w:pPr>
                          <w:r>
                            <w:rPr>
                              <w:rFonts w:hint="eastAsia" w:asciiTheme="minorHAnsi" w:hAnsiTheme="minorBidi" w:eastAsiaTheme="minorEastAsia"/>
                              <w:color w:val="3C5DEC"/>
                              <w:kern w:val="24"/>
                              <w:sz w:val="16"/>
                              <w:szCs w:val="16"/>
                              <w:lang w:val="en-US" w:eastAsia="zh-CN"/>
                            </w:rPr>
                            <w:t>会计模拟实习</w:t>
                          </w:r>
                        </w:p>
                      </w:txbxContent>
                    </v:textbox>
                  </v:shape>
                  <v:shape id="文本框 75" o:spid="_x0000_s1026" o:spt="202" type="#_x0000_t202" style="position:absolute;left:15903;top:5251;height:1174;width:222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F72C8EB">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纳税申报技能训练</w:t>
                          </w:r>
                        </w:p>
                      </w:txbxContent>
                    </v:textbox>
                  </v:shape>
                  <v:shape id="文本框 76" o:spid="_x0000_s1026" o:spt="202" type="#_x0000_t202" style="position:absolute;left:15903;top:6933;height:1174;width:2227;"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148CCF3E">
                          <w:pPr>
                            <w:pStyle w:val="8"/>
                            <w:widowControl w:val="0"/>
                            <w:adjustRightInd w:val="0"/>
                            <w:snapToGrid w:val="0"/>
                            <w:rPr>
                              <w:rFonts w:hint="default" w:eastAsiaTheme="minorEastAsia"/>
                              <w:lang w:val="en-US" w:eastAsia="zh-CN"/>
                            </w:rPr>
                          </w:pPr>
                          <w:r>
                            <w:rPr>
                              <w:rFonts w:hint="eastAsia" w:asciiTheme="minorHAnsi" w:hAnsiTheme="minorBidi" w:eastAsiaTheme="minorEastAsia"/>
                              <w:color w:val="3C5DEC"/>
                              <w:kern w:val="24"/>
                              <w:sz w:val="16"/>
                              <w:szCs w:val="16"/>
                              <w:lang w:val="en-US" w:eastAsia="zh-CN"/>
                            </w:rPr>
                            <w:t>财务管理综合训练</w:t>
                          </w:r>
                        </w:p>
                        <w:p w14:paraId="41C0AD89"/>
                      </w:txbxContent>
                    </v:textbox>
                  </v:shape>
                  <v:shape id="文本框 77" o:spid="_x0000_s1026" o:spt="202" type="#_x0000_t202" style="position:absolute;left:15903;top:8615;height:1174;width:2227;"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03D6C53">
                          <w:pPr>
                            <w:pStyle w:val="8"/>
                            <w:widowControl w:val="0"/>
                            <w:adjustRightInd w:val="0"/>
                            <w:snapToGrid w:val="0"/>
                          </w:pPr>
                          <w:r>
                            <w:rPr>
                              <w:rFonts w:hint="eastAsia" w:asciiTheme="minorHAnsi" w:hAnsiTheme="minorBidi" w:eastAsiaTheme="minorEastAsia"/>
                              <w:color w:val="3C5DEC"/>
                              <w:kern w:val="24"/>
                              <w:sz w:val="16"/>
                              <w:szCs w:val="16"/>
                              <w:lang w:val="en-US" w:eastAsia="zh-CN"/>
                            </w:rPr>
                            <w:t>财务管理综合实训</w:t>
                          </w:r>
                        </w:p>
                      </w:txbxContent>
                    </v:textbox>
                  </v:shape>
                  <v:roundrect id="矩形: 圆角 114" o:spid="_x0000_s1026" o:spt="2" style="position:absolute;left:13732;top:2991;height:400;width:1680;v-text-anchor:middle;" fillcolor="#3C5DEC" filled="t" stroked="t" coordsize="21600,21600" arcsize="0" o:gfxdata="UEsDBAoAAAAAAIdO4kAAAAAAAAAAAAAAAAAEAAAAZHJzL1BLAwQUAAAACACHTuJA0rWSfLsAAADb&#10;AAAADwAAAGRycy9kb3ducmV2LnhtbEWPQWsCMRSE7wX/Q3hCbzVRiq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WSfL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0657DDA4">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v:textbox>
                  </v:roundrect>
                  <v:roundrect id="矩形: 圆角 114" o:spid="_x0000_s1026" o:spt="2" style="position:absolute;left:16179;top:2991;height:400;width:1680;v-text-anchor:middle;" fillcolor="#3C5DEC" filled="t" stroked="t" coordsize="21600,21600" arcsize="0" o:gfxdata="UEsDBAoAAAAAAIdO4kAAAAAAAAAAAAAAAAAEAAAAZHJzL1BLAwQUAAAACACHTuJAvfk357sAAADb&#10;AAAADwAAAGRycy9kb3ducmV2LnhtbEWPQWsCMRSE7wX/Q3hCbzVRqK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k357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282FF87C">
                          <w:pPr>
                            <w:pStyle w:val="8"/>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v:textbox>
                  </v:roundrect>
                  <v:shape id="燕尾形 80" o:spid="_x0000_s1026" o:spt="55" type="#_x0000_t55" style="position:absolute;left:7489;top:1051;height:788;width:11702;v-text-anchor:middle;" fillcolor="#00B0F0" filled="t" stroked="f" coordsize="21600,21600" o:gfxdata="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Ml8+8AAAA&#10;2wAAAA8AAAAAAAAAAQAgAAAAIgAAAGRycy9kb3ducmV2LnhtbFBLAQIUABQAAAAIAIdO4kAzLwWe&#10;OwAAADkAAAAQAAAAAAAAAAEAIAAAAAsBAABkcnMvc2hhcGV4bWwueG1sUEsFBgAAAAAGAAYAWwEA&#10;ALUDAAAAAA==&#10;" adj="20873">
                    <v:fill type="gradient" on="t" color2="#002060" angle="99" focus="100%" focussize="0,0" rotate="t">
                      <o:fill type="gradientUnscaled" v:ext="backwardCompatible"/>
                    </v:fill>
                    <v:stroke on="f" weight="1pt" miterlimit="8" joinstyle="miter"/>
                    <v:imagedata o:title=""/>
                    <o:lock v:ext="edit" aspectratio="f"/>
                    <v:textbox>
                      <w:txbxContent>
                        <w:p w14:paraId="01D70B4C">
                          <w:pPr>
                            <w:pStyle w:val="8"/>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v:textbox>
                  </v:shape>
                  <v:roundrect id="矩形: 圆角 114" o:spid="_x0000_s1026" o:spt="2" style="position:absolute;left:18512;top:1839;height:8358;width:678;v-text-anchor:middle;" fillcolor="#002060" filled="t" stroked="t" coordsize="21600,21600" arcsize="0" o:gfxdata="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mQei8AAAA&#10;2wAAAA8AAAAAAAAAAQAgAAAAIgAAAGRycy9kb3ducmV2LnhtbFBLAQIUABQAAAAIAIdO4kAzLwWe&#10;OwAAADkAAAAQAAAAAAAAAAEAIAAAAAsBAABkcnMvc2hhcGV4bWwueG1sUEsFBgAAAAAGAAYAWwEA&#10;ALUDAAAAAA==&#10;">
                    <v:fill on="t" focussize="0,0"/>
                    <v:stroke weight="1pt" color="#3C5DEC" joinstyle="miter"/>
                    <v:imagedata o:title=""/>
                    <o:lock v:ext="edit" aspectratio="f"/>
                  </v:roundrect>
                  <v:shape id="文本框 82" o:spid="_x0000_s1026" o:spt="202" type="#_x0000_t202" style="position:absolute;left:17751;top:2002;height:8360;width:1732;" filled="f" stroked="f" coordsize="21600,21600" o:gfxdata="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yiTrsAAADb&#10;AAAADwAAAAAAAAABACAAAAAiAAAAZHJzL2Rvd25yZXYueG1sUEsBAhQAFAAAAAgAh07iQDMvBZ47&#10;AAAAOQAAABAAAAAAAAAAAQAgAAAACgEAAGRycy9zaGFwZXhtbC54bWxQSwUGAAAAAAYABgBbAQAA&#10;tAMAAAAA&#10;">
                    <v:fill on="f" focussize="0,0"/>
                    <v:stroke on="f"/>
                    <v:imagedata o:title=""/>
                    <o:lock v:ext="edit" aspectratio="f"/>
                    <v:textbox style="layout-flow:vertical-ideographic;">
                      <w:txbxContent>
                        <w:p w14:paraId="71BFA445">
                          <w:pPr>
                            <w:pStyle w:val="8"/>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v:textbox>
                  </v:shape>
                </v:group>
                <v:shape id="文本框 45" o:spid="_x0000_s1026" o:spt="202" type="#_x0000_t202" style="position:absolute;left:6029;top:2630;height:698;width:1131;"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8AAEFE9">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v:textbox>
                </v:shape>
                <v:shape id="文本框 45" o:spid="_x0000_s1026" o:spt="202" type="#_x0000_t202" style="position:absolute;left:7285;top:2616;height:698;width:1131;"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423FFD6">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v:textbox>
                </v:shape>
                <v:shape id="文本框 45" o:spid="_x0000_s1026" o:spt="202" type="#_x0000_t202" style="position:absolute;left:8537;top:2636;height:698;width:1131;"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00152BB">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v:textbox>
                </v:shape>
                <v:shape id="文本框 45" o:spid="_x0000_s1026" o:spt="202" type="#_x0000_t202" style="position:absolute;left:9769;top:2635;height:698;width:1131;" filled="f" stroked="f" coordsize="21600,21600" o:gfxdata="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COB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B00A6EC">
                        <w:pPr>
                          <w:pStyle w:val="8"/>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v:textbox>
                </v:shape>
              </v:group>
            </w:pict>
          </mc:Fallback>
        </mc:AlternateContent>
      </w:r>
    </w:p>
    <w:p w14:paraId="2C666822">
      <w:pPr>
        <w:widowControl/>
        <w:spacing w:line="240" w:lineRule="auto"/>
        <w:jc w:val="both"/>
        <w:rPr>
          <w:rFonts w:ascii="宋体" w:hAnsi="宋体" w:cs="宋体"/>
          <w:color w:val="000000"/>
          <w:kern w:val="0"/>
          <w:sz w:val="24"/>
          <w:szCs w:val="24"/>
        </w:rPr>
      </w:pPr>
    </w:p>
    <w:p w14:paraId="09954F57">
      <w:pPr>
        <w:widowControl/>
        <w:spacing w:line="240" w:lineRule="auto"/>
        <w:jc w:val="both"/>
        <w:rPr>
          <w:rFonts w:ascii="宋体" w:hAnsi="宋体" w:cs="宋体"/>
          <w:color w:val="000000"/>
          <w:kern w:val="0"/>
          <w:sz w:val="24"/>
          <w:szCs w:val="24"/>
        </w:rPr>
      </w:pPr>
    </w:p>
    <w:p w14:paraId="5A82E054">
      <w:pPr>
        <w:widowControl/>
        <w:spacing w:line="240" w:lineRule="auto"/>
        <w:jc w:val="both"/>
        <w:rPr>
          <w:rFonts w:ascii="宋体" w:hAnsi="宋体" w:cs="宋体"/>
          <w:color w:val="000000"/>
          <w:kern w:val="0"/>
          <w:sz w:val="24"/>
          <w:szCs w:val="24"/>
        </w:rPr>
      </w:pPr>
    </w:p>
    <w:p w14:paraId="4661CF30">
      <w:pPr>
        <w:widowControl/>
        <w:spacing w:line="440" w:lineRule="exact"/>
        <w:jc w:val="center"/>
        <w:rPr>
          <w:rFonts w:ascii="宋体" w:hAnsi="宋体" w:cs="宋体"/>
          <w:color w:val="000000"/>
          <w:kern w:val="0"/>
          <w:sz w:val="24"/>
          <w:szCs w:val="24"/>
        </w:rPr>
      </w:pPr>
    </w:p>
    <w:p w14:paraId="2EE800AF">
      <w:pPr>
        <w:widowControl/>
        <w:spacing w:line="440" w:lineRule="exact"/>
        <w:jc w:val="center"/>
        <w:rPr>
          <w:rFonts w:ascii="宋体" w:hAnsi="宋体" w:cs="宋体"/>
          <w:color w:val="000000"/>
          <w:kern w:val="0"/>
          <w:sz w:val="24"/>
          <w:szCs w:val="24"/>
        </w:rPr>
      </w:pPr>
    </w:p>
    <w:p w14:paraId="2AA4CD80">
      <w:pPr>
        <w:widowControl/>
        <w:spacing w:line="440" w:lineRule="exact"/>
        <w:jc w:val="center"/>
        <w:rPr>
          <w:rFonts w:ascii="宋体" w:hAnsi="宋体" w:cs="宋体"/>
          <w:color w:val="000000"/>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1609090</wp:posOffset>
                </wp:positionH>
                <wp:positionV relativeFrom="paragraph">
                  <wp:posOffset>73025</wp:posOffset>
                </wp:positionV>
                <wp:extent cx="369570" cy="259080"/>
                <wp:effectExtent l="0" t="12700" r="24130" b="20320"/>
                <wp:wrapNone/>
                <wp:docPr id="104" name="任意多边形: 形状 45"/>
                <wp:cNvGraphicFramePr/>
                <a:graphic xmlns:a="http://schemas.openxmlformats.org/drawingml/2006/main">
                  <a:graphicData uri="http://schemas.microsoft.com/office/word/2010/wordprocessingShape">
                    <wps:wsp>
                      <wps:cNvSpPr/>
                      <wps:spPr>
                        <a:xfrm rot="10800000">
                          <a:off x="0" y="0"/>
                          <a:ext cx="36967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6.7pt;margin-top:5.75pt;height:20.4pt;width:29.1pt;rotation:11796480f;z-index:251661312;v-text-anchor:middle;mso-width-relative:page;mso-height-relative:page;" fillcolor="#3C5DEC" filled="t" stroked="t" coordsize="752911,714313" o:gfxdata="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MrkzrnVAAAACQEAAA8AAAAAAAAAAQAgAAAAIgAAAGRycy9kb3ducmV2Lnht&#10;bFBLAQIUABQAAAAIAIdO4kB6aGqeNgQAABkNAAAOAAAAAAAAAAEAIAAAACQBAABkcnMvZTJvRG9j&#10;LnhtbFBLBQYAAAAABgAGAFkBAADMBwAAAAA=&#10;" path="m752911,552539l752911,161836,564676,161836,564676,0,0,357157,564676,714314,564676,552539,752911,552539xe">
                <v:path o:connectlocs="369673,200404;369673,58697;277251,58697;277251,0;0,129540;277251,259080;277251,200404;36967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46AB8925">
      <w:pPr>
        <w:widowControl/>
        <w:spacing w:line="440" w:lineRule="exact"/>
        <w:rPr>
          <w:rFonts w:ascii="宋体" w:hAnsi="宋体" w:cs="宋体"/>
          <w:color w:val="000000"/>
          <w:kern w:val="0"/>
          <w:sz w:val="24"/>
          <w:szCs w:val="24"/>
        </w:rPr>
      </w:pPr>
    </w:p>
    <w:p w14:paraId="32FF85ED">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2336" behindDoc="0" locked="0" layoutInCell="1" allowOverlap="1">
                <wp:simplePos x="0" y="0"/>
                <wp:positionH relativeFrom="column">
                  <wp:posOffset>2225675</wp:posOffset>
                </wp:positionH>
                <wp:positionV relativeFrom="paragraph">
                  <wp:posOffset>140970</wp:posOffset>
                </wp:positionV>
                <wp:extent cx="434975" cy="1458595"/>
                <wp:effectExtent l="0" t="0" r="0" b="0"/>
                <wp:wrapNone/>
                <wp:docPr id="106" name="文本框 106"/>
                <wp:cNvGraphicFramePr/>
                <a:graphic xmlns:a="http://schemas.openxmlformats.org/drawingml/2006/main">
                  <a:graphicData uri="http://schemas.microsoft.com/office/word/2010/wordprocessingShape">
                    <wps:wsp>
                      <wps:cNvSpPr txBox="1"/>
                      <wps:spPr>
                        <a:xfrm>
                          <a:off x="3414395" y="301625"/>
                          <a:ext cx="434975" cy="145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8CFDA">
                            <w:pPr>
                              <w:pStyle w:val="8"/>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1FADF9B7">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11.1pt;height:114.85pt;width:34.25pt;z-index:251662336;mso-width-relative:page;mso-height-relative:page;" filled="f" stroked="f" coordsize="21600,21600" o:gfxdata="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aPpB9kAAAAKAQAADwAAAAAA&#10;AAABACAAAAAiAAAAZHJzL2Rvd25yZXYueG1sUEsBAhQAFAAAAAgAh07iQOWkX1VLAgAAdwQAAA4A&#10;AAAAAAAAAQAgAAAAKAEAAGRycy9lMm9Eb2MueG1sUEsFBgAAAAAGAAYAWQEAAOUFAAAAAA==&#10;">
                <v:fill on="f" focussize="0,0"/>
                <v:stroke on="f" weight="0.5pt"/>
                <v:imagedata o:title=""/>
                <o:lock v:ext="edit" aspectratio="f"/>
                <v:textbox style="layout-flow:vertical-ideographic;">
                  <w:txbxContent>
                    <w:p w14:paraId="3A98CFDA">
                      <w:pPr>
                        <w:pStyle w:val="8"/>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1FADF9B7">
                      <w:pPr>
                        <w:rPr>
                          <w:color w:val="FFFFFF" w:themeColor="background1"/>
                          <w14:textFill>
                            <w14:solidFill>
                              <w14:schemeClr w14:val="bg1"/>
                            </w14:solidFill>
                          </w14:textFill>
                        </w:rPr>
                      </w:pPr>
                    </w:p>
                  </w:txbxContent>
                </v:textbox>
              </v:shape>
            </w:pict>
          </mc:Fallback>
        </mc:AlternateContent>
      </w:r>
    </w:p>
    <w:p w14:paraId="3A714369">
      <w:pPr>
        <w:widowControl/>
        <w:spacing w:line="440" w:lineRule="exact"/>
        <w:rPr>
          <w:rFonts w:ascii="宋体" w:hAnsi="宋体" w:cs="宋体"/>
          <w:color w:val="000000"/>
          <w:kern w:val="0"/>
          <w:sz w:val="24"/>
          <w:szCs w:val="24"/>
        </w:rPr>
      </w:pPr>
    </w:p>
    <w:p w14:paraId="6DE34E96">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130175</wp:posOffset>
                </wp:positionV>
                <wp:extent cx="358140" cy="259080"/>
                <wp:effectExtent l="0" t="12700" r="23495" b="20320"/>
                <wp:wrapNone/>
                <wp:docPr id="103" name="任意多边形: 形状 45"/>
                <wp:cNvGraphicFramePr/>
                <a:graphic xmlns:a="http://schemas.openxmlformats.org/drawingml/2006/main">
                  <a:graphicData uri="http://schemas.microsoft.com/office/word/2010/wordprocessingShape">
                    <wps:wsp>
                      <wps:cNvSpPr/>
                      <wps:spPr>
                        <a:xfrm rot="10800000">
                          <a:off x="0" y="0"/>
                          <a:ext cx="35792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10.25pt;height:20.4pt;width:28.2pt;rotation:11796480f;z-index:251660288;v-text-anchor:middle;mso-width-relative:page;mso-height-relative:page;" fillcolor="#3C5DEC" filled="t" stroked="t" coordsize="752911,714313" o:gfxdata="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A935X41gAAAAkBAAAPAAAAAAAAAAEAIAAAACIAAABkcnMvZG93bnJldi54bWxQ&#10;SwECFAAUAAAACACHTuJAGuuNpjMEAAAZDQAADgAAAAAAAAABACAAAAAlAQAAZHJzL2Uyb0RvYy54&#10;bWxQSwUGAAAAAAYABgBZAQAAygcAAAAA&#10;" path="m752911,552539l752911,161836,564676,161836,564676,0,0,357157,564676,714314,564676,552539,752911,552539xe">
                <v:path o:connectlocs="357923,200404;357923,58697;268438,58697;268438,0;0,129540;268438,259080;268438,200404;35792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290A53FE">
      <w:pPr>
        <w:widowControl/>
        <w:spacing w:line="440" w:lineRule="exact"/>
        <w:rPr>
          <w:rFonts w:ascii="宋体" w:hAnsi="宋体" w:cs="宋体"/>
          <w:color w:val="000000"/>
          <w:kern w:val="0"/>
          <w:sz w:val="24"/>
          <w:szCs w:val="24"/>
        </w:rPr>
      </w:pPr>
    </w:p>
    <w:p w14:paraId="7CEF31B0">
      <w:pPr>
        <w:widowControl/>
        <w:spacing w:line="440" w:lineRule="exact"/>
        <w:rPr>
          <w:rFonts w:ascii="宋体" w:hAnsi="宋体" w:cs="宋体"/>
          <w:color w:val="000000"/>
          <w:kern w:val="0"/>
          <w:sz w:val="24"/>
          <w:szCs w:val="24"/>
        </w:rPr>
      </w:pPr>
    </w:p>
    <w:p w14:paraId="05B89020">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）公共基础课程</w:t>
      </w:r>
    </w:p>
    <w:tbl>
      <w:tblPr>
        <w:tblStyle w:val="9"/>
        <w:tblW w:w="8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
        <w:gridCol w:w="480"/>
        <w:gridCol w:w="2"/>
        <w:gridCol w:w="5"/>
        <w:gridCol w:w="714"/>
        <w:gridCol w:w="2103"/>
        <w:gridCol w:w="1864"/>
        <w:gridCol w:w="2009"/>
        <w:gridCol w:w="1820"/>
      </w:tblGrid>
      <w:tr w14:paraId="0BC1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tblHeader/>
          <w:jc w:val="center"/>
        </w:trPr>
        <w:tc>
          <w:tcPr>
            <w:tcW w:w="487" w:type="dxa"/>
            <w:gridSpan w:val="3"/>
            <w:tcBorders>
              <w:tl2br w:val="nil"/>
              <w:tr2bl w:val="nil"/>
            </w:tcBorders>
            <w:noWrap w:val="0"/>
            <w:vAlign w:val="center"/>
          </w:tcPr>
          <w:p w14:paraId="53AF8487">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bCs w:val="0"/>
                <w:w w:val="201"/>
                <w:sz w:val="21"/>
                <w:szCs w:val="21"/>
              </w:rPr>
            </w:pPr>
            <w:bookmarkStart w:id="5" w:name="_Hlk166325546"/>
            <w:bookmarkStart w:id="6" w:name="_Hlk166325627"/>
            <w:r>
              <w:rPr>
                <w:rFonts w:ascii="Times New Roman" w:hAnsi="Times New Roman"/>
                <w:b/>
                <w:bCs w:val="0"/>
                <w:sz w:val="18"/>
                <w:szCs w:val="18"/>
              </w:rPr>
              <w:t>序号</w:t>
            </w:r>
          </w:p>
        </w:tc>
        <w:tc>
          <w:tcPr>
            <w:tcW w:w="714" w:type="dxa"/>
            <w:tcBorders>
              <w:tl2br w:val="nil"/>
              <w:tr2bl w:val="nil"/>
            </w:tcBorders>
            <w:noWrap w:val="0"/>
            <w:vAlign w:val="center"/>
          </w:tcPr>
          <w:p w14:paraId="0D306822">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课程名称</w:t>
            </w:r>
          </w:p>
        </w:tc>
        <w:tc>
          <w:tcPr>
            <w:tcW w:w="2103" w:type="dxa"/>
            <w:tcBorders>
              <w:tl2br w:val="nil"/>
              <w:tr2bl w:val="nil"/>
            </w:tcBorders>
            <w:noWrap w:val="0"/>
            <w:vAlign w:val="center"/>
          </w:tcPr>
          <w:p w14:paraId="3F2A5775">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课程目标</w:t>
            </w:r>
          </w:p>
        </w:tc>
        <w:tc>
          <w:tcPr>
            <w:tcW w:w="1864" w:type="dxa"/>
            <w:tcBorders>
              <w:tl2br w:val="nil"/>
              <w:tr2bl w:val="nil"/>
            </w:tcBorders>
            <w:noWrap w:val="0"/>
            <w:vAlign w:val="center"/>
          </w:tcPr>
          <w:p w14:paraId="3BDFC20E">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主要教学内容</w:t>
            </w:r>
          </w:p>
        </w:tc>
        <w:tc>
          <w:tcPr>
            <w:tcW w:w="2009" w:type="dxa"/>
            <w:tcBorders>
              <w:tl2br w:val="nil"/>
              <w:tr2bl w:val="nil"/>
            </w:tcBorders>
            <w:noWrap w:val="0"/>
            <w:vAlign w:val="center"/>
          </w:tcPr>
          <w:p w14:paraId="035001D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教学要求</w:t>
            </w:r>
          </w:p>
        </w:tc>
        <w:tc>
          <w:tcPr>
            <w:tcW w:w="1820" w:type="dxa"/>
            <w:tcBorders>
              <w:tl2br w:val="nil"/>
              <w:tr2bl w:val="nil"/>
            </w:tcBorders>
            <w:noWrap w:val="0"/>
            <w:vAlign w:val="center"/>
          </w:tcPr>
          <w:p w14:paraId="677666D1">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Microsoft JhengHei" w:cs="Microsoft JhengHei"/>
                <w:b/>
                <w:w w:val="201"/>
                <w:sz w:val="21"/>
                <w:szCs w:val="21"/>
              </w:rPr>
            </w:pPr>
            <w:r>
              <w:rPr>
                <w:rFonts w:ascii="Times New Roman" w:hAnsi="Times New Roman"/>
                <w:b/>
                <w:sz w:val="18"/>
                <w:szCs w:val="18"/>
              </w:rPr>
              <w:t>课程思政育人</w:t>
            </w:r>
          </w:p>
        </w:tc>
      </w:tr>
      <w:tr w14:paraId="31EB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01403D10">
            <w:pPr>
              <w:keepNext w:val="0"/>
              <w:keepLines w:val="0"/>
              <w:pageBreakBefore w:val="0"/>
              <w:kinsoku/>
              <w:wordWrap/>
              <w:overflowPunct/>
              <w:bidi w:val="0"/>
              <w:snapToGrid/>
              <w:spacing w:beforeAutospacing="0" w:afterAutospacing="0" w:line="360" w:lineRule="auto"/>
              <w:ind w:left="0" w:leftChars="0" w:right="0" w:rightChars="0"/>
              <w:jc w:val="center"/>
              <w:textAlignment w:val="auto"/>
              <w:rPr>
                <w:rFonts w:ascii="Times New Roman" w:hAnsi="Times New Roman"/>
                <w:b w:val="0"/>
                <w:bCs/>
                <w:sz w:val="21"/>
                <w:szCs w:val="21"/>
              </w:rPr>
            </w:pPr>
            <w:r>
              <w:rPr>
                <w:rFonts w:ascii="Times New Roman" w:hAnsi="Times New Roman"/>
                <w:b w:val="0"/>
                <w:bCs/>
              </w:rPr>
              <w:t>1</w:t>
            </w:r>
          </w:p>
        </w:tc>
        <w:tc>
          <w:tcPr>
            <w:tcW w:w="714" w:type="dxa"/>
            <w:tcBorders>
              <w:tl2br w:val="nil"/>
              <w:tr2bl w:val="nil"/>
            </w:tcBorders>
            <w:noWrap w:val="0"/>
            <w:vAlign w:val="center"/>
          </w:tcPr>
          <w:p w14:paraId="32524BC0">
            <w:pPr>
              <w:keepNext w:val="0"/>
              <w:keepLines w:val="0"/>
              <w:pageBreakBefore w:val="0"/>
              <w:kinsoku/>
              <w:wordWrap/>
              <w:overflowPunct/>
              <w:bidi w:val="0"/>
              <w:snapToGrid/>
              <w:spacing w:beforeAutospacing="0" w:afterAutospacing="0" w:line="360" w:lineRule="auto"/>
              <w:ind w:left="0" w:leftChars="0" w:right="0" w:rightChars="0"/>
              <w:jc w:val="center"/>
              <w:textAlignment w:val="auto"/>
              <w:rPr>
                <w:rFonts w:ascii="Times New Roman" w:hAnsi="Times New Roman"/>
                <w:sz w:val="18"/>
                <w:szCs w:val="18"/>
              </w:rPr>
            </w:pPr>
            <w:r>
              <w:rPr>
                <w:rFonts w:ascii="Times New Roman" w:hAnsi="Times New Roman"/>
                <w:sz w:val="18"/>
                <w:szCs w:val="18"/>
              </w:rPr>
              <w:t>思想道德与法治</w:t>
            </w:r>
          </w:p>
        </w:tc>
        <w:tc>
          <w:tcPr>
            <w:tcW w:w="2103" w:type="dxa"/>
            <w:tcBorders>
              <w:tl2br w:val="nil"/>
              <w:tr2bl w:val="nil"/>
            </w:tcBorders>
            <w:noWrap w:val="0"/>
            <w:vAlign w:val="center"/>
          </w:tcPr>
          <w:p w14:paraId="28DB39FD">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52" w:firstLineChars="196"/>
              <w:jc w:val="both"/>
              <w:textAlignment w:val="auto"/>
              <w:rPr>
                <w:rFonts w:ascii="Times New Roman" w:hAnsi="Times New Roman"/>
                <w:sz w:val="18"/>
                <w:szCs w:val="18"/>
              </w:rPr>
            </w:pPr>
            <w:r>
              <w:rPr>
                <w:rFonts w:ascii="Times New Roman" w:hAnsi="Times New Roman"/>
                <w:sz w:val="18"/>
                <w:szCs w:val="18"/>
              </w:rPr>
              <w:t>全面贯彻立德树人根本任务，通过理论学习和实践体验，帮助学生形成崇高的理想信念，弘扬伟大的中国精神，确立正确的人生观、价值观和道德观，提升学法、用法的自觉性，培养具有良好思想道德素质和法律素养，能够承担时代使命的高素质技术技能人才。</w:t>
            </w:r>
          </w:p>
          <w:p w14:paraId="191244BE">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54" w:firstLineChars="196"/>
              <w:jc w:val="both"/>
              <w:textAlignment w:val="auto"/>
              <w:rPr>
                <w:rFonts w:ascii="Times New Roman" w:hAnsi="Times New Roman"/>
                <w:b/>
                <w:sz w:val="18"/>
                <w:szCs w:val="18"/>
              </w:rPr>
            </w:pPr>
            <w:r>
              <w:rPr>
                <w:rFonts w:ascii="Times New Roman" w:hAnsi="Times New Roman"/>
                <w:b/>
                <w:sz w:val="18"/>
                <w:szCs w:val="18"/>
              </w:rPr>
              <w:t>1.素质目标</w:t>
            </w:r>
          </w:p>
          <w:p w14:paraId="13645299">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强化理想信念和爱国主义教育，引导学生形成符合时代特征的精神品质，培育和塑造高职大学生的政治人格。</w:t>
            </w:r>
          </w:p>
          <w:p w14:paraId="4D195250">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54" w:firstLineChars="196"/>
              <w:jc w:val="both"/>
              <w:textAlignment w:val="auto"/>
              <w:rPr>
                <w:rFonts w:ascii="Times New Roman" w:hAnsi="Times New Roman"/>
                <w:b/>
                <w:sz w:val="18"/>
                <w:szCs w:val="18"/>
              </w:rPr>
            </w:pPr>
            <w:r>
              <w:rPr>
                <w:rFonts w:ascii="Times New Roman" w:hAnsi="Times New Roman"/>
                <w:b/>
                <w:sz w:val="18"/>
                <w:szCs w:val="18"/>
              </w:rPr>
              <w:t xml:space="preserve">2.知识目标 </w:t>
            </w:r>
          </w:p>
          <w:p w14:paraId="08D2322F">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强化时代观、人生观、价值观、道德观和法治观教育，引导学生树立正确的世界观、人生观和</w:t>
            </w:r>
            <w:r>
              <w:rPr>
                <w:rFonts w:ascii="Times New Roman" w:hAnsi="Times New Roman"/>
                <w:spacing w:val="-6"/>
                <w:sz w:val="18"/>
                <w:szCs w:val="18"/>
              </w:rPr>
              <w:t>价值观，形成积极的精神状态、良好思想道德素</w:t>
            </w:r>
            <w:r>
              <w:rPr>
                <w:rFonts w:ascii="Times New Roman" w:hAnsi="Times New Roman"/>
                <w:sz w:val="18"/>
                <w:szCs w:val="18"/>
              </w:rPr>
              <w:t>质和法治素养。</w:t>
            </w:r>
          </w:p>
          <w:p w14:paraId="0FE14A44">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1" w:firstLineChars="200"/>
              <w:jc w:val="both"/>
              <w:textAlignment w:val="auto"/>
              <w:rPr>
                <w:rFonts w:ascii="Times New Roman" w:hAnsi="Times New Roman"/>
                <w:b/>
                <w:color w:val="000000"/>
                <w:sz w:val="18"/>
                <w:szCs w:val="18"/>
              </w:rPr>
            </w:pPr>
            <w:r>
              <w:rPr>
                <w:rFonts w:ascii="Times New Roman" w:hAnsi="Times New Roman"/>
                <w:b/>
                <w:color w:val="000000"/>
                <w:sz w:val="18"/>
                <w:szCs w:val="18"/>
              </w:rPr>
              <w:t>3.能力目标</w:t>
            </w:r>
          </w:p>
          <w:p w14:paraId="742DFBFE">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pacing w:val="-6"/>
                <w:sz w:val="18"/>
                <w:szCs w:val="18"/>
              </w:rPr>
            </w:pPr>
            <w:r>
              <w:rPr>
                <w:rFonts w:ascii="Times New Roman" w:hAnsi="Times New Roman"/>
                <w:color w:val="000000"/>
                <w:sz w:val="18"/>
                <w:szCs w:val="18"/>
              </w:rPr>
              <w:t>立足高职实际，强化与职业素质和职业核心能力相关的意识培养和能力训练，帮助学生养成</w:t>
            </w:r>
            <w:r>
              <w:rPr>
                <w:rFonts w:ascii="Times New Roman" w:hAnsi="Times New Roman" w:eastAsia="宋体" w:cs="宋体"/>
                <w:spacing w:val="-6"/>
                <w:sz w:val="18"/>
                <w:szCs w:val="18"/>
              </w:rPr>
              <w:t>良好的职业价值观和职业</w:t>
            </w:r>
            <w:r>
              <w:rPr>
                <w:rFonts w:ascii="Times New Roman" w:hAnsi="Times New Roman"/>
                <w:color w:val="000000"/>
                <w:sz w:val="18"/>
                <w:szCs w:val="18"/>
              </w:rPr>
              <w:t>纪律，提升学生的就业竞</w:t>
            </w:r>
            <w:r>
              <w:rPr>
                <w:rFonts w:ascii="Times New Roman" w:hAnsi="Times New Roman" w:eastAsia="宋体" w:cs="宋体"/>
                <w:spacing w:val="-6"/>
                <w:sz w:val="18"/>
                <w:szCs w:val="18"/>
              </w:rPr>
              <w:t>争力、创新创业能力和</w:t>
            </w:r>
            <w:r>
              <w:rPr>
                <w:rFonts w:ascii="Times New Roman" w:hAnsi="Times New Roman"/>
                <w:color w:val="000000"/>
                <w:sz w:val="18"/>
                <w:szCs w:val="18"/>
              </w:rPr>
              <w:t>服务社会的能力。</w:t>
            </w:r>
          </w:p>
        </w:tc>
        <w:tc>
          <w:tcPr>
            <w:tcW w:w="1864" w:type="dxa"/>
            <w:tcBorders>
              <w:tl2br w:val="nil"/>
              <w:tr2bl w:val="nil"/>
            </w:tcBorders>
            <w:noWrap w:val="0"/>
            <w:vAlign w:val="center"/>
          </w:tcPr>
          <w:p w14:paraId="5DD107F8">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hint="default" w:ascii="Times New Roman" w:hAnsi="Times New Roman"/>
                <w:color w:val="000000"/>
                <w:sz w:val="18"/>
                <w:szCs w:val="18"/>
              </w:rPr>
            </w:pPr>
            <w:r>
              <w:rPr>
                <w:rFonts w:ascii="Times New Roman" w:hAnsi="Times New Roman"/>
                <w:color w:val="000000"/>
                <w:sz w:val="18"/>
                <w:szCs w:val="18"/>
              </w:rPr>
              <w:t>《思想道德修养与法律基础》课主要内容包括四大模块，七个章节：</w:t>
            </w:r>
          </w:p>
          <w:p w14:paraId="0DBE3634">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hint="default" w:ascii="Times New Roman" w:hAnsi="Times New Roman"/>
                <w:color w:val="000000"/>
                <w:sz w:val="18"/>
                <w:szCs w:val="18"/>
              </w:rPr>
            </w:pPr>
            <w:r>
              <w:rPr>
                <w:rFonts w:ascii="Times New Roman" w:hAnsi="Times New Roman"/>
                <w:color w:val="000000"/>
                <w:sz w:val="18"/>
                <w:szCs w:val="18"/>
              </w:rPr>
              <w:t>认知教育模块</w:t>
            </w:r>
          </w:p>
          <w:p w14:paraId="1A9E3A62">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绪论</w:t>
            </w:r>
            <w:r>
              <w:rPr>
                <w:rFonts w:hint="default" w:ascii="Times New Roman" w:hAnsi="Times New Roman"/>
                <w:color w:val="000000"/>
                <w:sz w:val="18"/>
                <w:szCs w:val="18"/>
              </w:rPr>
              <w:t xml:space="preserve"> </w:t>
            </w:r>
            <w:r>
              <w:rPr>
                <w:rFonts w:ascii="Times New Roman" w:hAnsi="Times New Roman"/>
                <w:color w:val="000000"/>
                <w:sz w:val="18"/>
                <w:szCs w:val="18"/>
              </w:rPr>
              <w:t>担当复兴大任，成就时代新人</w:t>
            </w:r>
          </w:p>
          <w:p w14:paraId="6596D6DC">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第一章</w:t>
            </w:r>
            <w:r>
              <w:rPr>
                <w:rFonts w:hint="default" w:ascii="Times New Roman" w:hAnsi="Times New Roman"/>
                <w:color w:val="000000"/>
                <w:sz w:val="18"/>
                <w:szCs w:val="18"/>
              </w:rPr>
              <w:t xml:space="preserve"> </w:t>
            </w:r>
            <w:r>
              <w:rPr>
                <w:rFonts w:ascii="Times New Roman" w:hAnsi="Times New Roman"/>
                <w:color w:val="000000"/>
                <w:sz w:val="18"/>
                <w:szCs w:val="18"/>
              </w:rPr>
              <w:t>领悟人生真谛，把握人生方向</w:t>
            </w:r>
          </w:p>
          <w:p w14:paraId="19C096C1">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思想教育模块</w:t>
            </w:r>
          </w:p>
          <w:p w14:paraId="2C3A38DE">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第二章</w:t>
            </w:r>
            <w:r>
              <w:rPr>
                <w:rFonts w:hint="default" w:ascii="Times New Roman" w:hAnsi="Times New Roman"/>
                <w:color w:val="000000"/>
                <w:sz w:val="18"/>
                <w:szCs w:val="18"/>
              </w:rPr>
              <w:t xml:space="preserve"> </w:t>
            </w:r>
            <w:r>
              <w:rPr>
                <w:rFonts w:ascii="Times New Roman" w:hAnsi="Times New Roman"/>
                <w:color w:val="000000"/>
                <w:sz w:val="18"/>
                <w:szCs w:val="18"/>
              </w:rPr>
              <w:t>追求远大理想，坚定崇高信念</w:t>
            </w:r>
          </w:p>
          <w:p w14:paraId="79344BB7">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第三章</w:t>
            </w:r>
            <w:r>
              <w:rPr>
                <w:rFonts w:hint="default" w:ascii="Times New Roman" w:hAnsi="Times New Roman"/>
                <w:color w:val="000000"/>
                <w:sz w:val="18"/>
                <w:szCs w:val="18"/>
              </w:rPr>
              <w:t xml:space="preserve"> </w:t>
            </w:r>
            <w:r>
              <w:rPr>
                <w:rFonts w:ascii="Times New Roman" w:hAnsi="Times New Roman"/>
                <w:color w:val="000000"/>
                <w:sz w:val="18"/>
                <w:szCs w:val="18"/>
              </w:rPr>
              <w:t>继承优良传统，弘扬中国精神</w:t>
            </w:r>
          </w:p>
          <w:p w14:paraId="1480AF00">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道德教育模块</w:t>
            </w:r>
          </w:p>
          <w:p w14:paraId="3A8196A4">
            <w:pPr>
              <w:keepNext w:val="0"/>
              <w:keepLines w:val="0"/>
              <w:pageBreakBefore w:val="0"/>
              <w:widowControl w:val="0"/>
              <w:numPr>
                <w:ilvl w:val="0"/>
                <w:numId w:val="1"/>
              </w:numPr>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明确价值要求，践行价值准则</w:t>
            </w:r>
          </w:p>
          <w:p w14:paraId="1E7CEA75">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hint="default" w:ascii="Times New Roman" w:hAnsi="Times New Roman"/>
                <w:color w:val="000000"/>
                <w:sz w:val="18"/>
                <w:szCs w:val="18"/>
              </w:rPr>
            </w:pPr>
            <w:r>
              <w:rPr>
                <w:rFonts w:ascii="Times New Roman" w:hAnsi="Times New Roman"/>
                <w:color w:val="000000"/>
                <w:sz w:val="18"/>
                <w:szCs w:val="18"/>
              </w:rPr>
              <w:t>第五章</w:t>
            </w:r>
            <w:r>
              <w:rPr>
                <w:rFonts w:hint="default" w:ascii="Times New Roman" w:hAnsi="Times New Roman"/>
                <w:color w:val="000000"/>
                <w:sz w:val="18"/>
                <w:szCs w:val="18"/>
              </w:rPr>
              <w:t xml:space="preserve"> </w:t>
            </w:r>
            <w:r>
              <w:rPr>
                <w:rFonts w:ascii="Times New Roman" w:hAnsi="Times New Roman"/>
                <w:color w:val="000000"/>
                <w:sz w:val="18"/>
                <w:szCs w:val="18"/>
              </w:rPr>
              <w:t>遵守道德规范，锤炼道德品格</w:t>
            </w:r>
          </w:p>
          <w:p w14:paraId="6A18B021">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hint="default" w:ascii="Times New Roman" w:hAnsi="Times New Roman"/>
                <w:color w:val="000000"/>
                <w:sz w:val="18"/>
                <w:szCs w:val="18"/>
              </w:rPr>
            </w:pPr>
            <w:r>
              <w:rPr>
                <w:rFonts w:ascii="Times New Roman" w:hAnsi="Times New Roman"/>
                <w:color w:val="000000"/>
                <w:sz w:val="18"/>
                <w:szCs w:val="18"/>
              </w:rPr>
              <w:t>法治教育模块</w:t>
            </w:r>
          </w:p>
          <w:p w14:paraId="1D22225C">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olor w:val="000000"/>
                <w:sz w:val="18"/>
                <w:szCs w:val="18"/>
              </w:rPr>
              <w:t>第六章</w:t>
            </w:r>
            <w:r>
              <w:rPr>
                <w:rFonts w:hint="default" w:ascii="Times New Roman" w:hAnsi="Times New Roman"/>
                <w:color w:val="000000"/>
                <w:sz w:val="18"/>
                <w:szCs w:val="18"/>
              </w:rPr>
              <w:t xml:space="preserve"> </w:t>
            </w:r>
            <w:r>
              <w:rPr>
                <w:rFonts w:ascii="Times New Roman" w:hAnsi="Times New Roman"/>
                <w:color w:val="000000"/>
                <w:sz w:val="18"/>
                <w:szCs w:val="18"/>
              </w:rPr>
              <w:t>学习法治思想，提升法治素养</w:t>
            </w:r>
          </w:p>
        </w:tc>
        <w:tc>
          <w:tcPr>
            <w:tcW w:w="2009" w:type="dxa"/>
            <w:tcBorders>
              <w:tl2br w:val="nil"/>
              <w:tr2bl w:val="nil"/>
            </w:tcBorders>
            <w:noWrap w:val="0"/>
            <w:vAlign w:val="center"/>
          </w:tcPr>
          <w:p w14:paraId="15F1BF0C">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color w:val="000000"/>
                <w:sz w:val="18"/>
                <w:szCs w:val="18"/>
              </w:rPr>
            </w:pPr>
            <w:r>
              <w:rPr>
                <w:rFonts w:ascii="Times New Roman" w:hAnsi="Times New Roman"/>
                <w:color w:val="000000"/>
                <w:sz w:val="18"/>
                <w:szCs w:val="18"/>
              </w:rPr>
              <w:t>1.借助学银在线平台，建设精品在线课程，在课程教学中积极推行以专题式课堂教学为主体，项目化实践教学和开放化线上教学为两翼的“一主两翼”线上线上混合式教学格局。</w:t>
            </w:r>
          </w:p>
          <w:p w14:paraId="18A23510">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color w:val="000000"/>
                <w:sz w:val="18"/>
                <w:szCs w:val="18"/>
              </w:rPr>
            </w:pPr>
            <w:r>
              <w:rPr>
                <w:rFonts w:ascii="Times New Roman" w:hAnsi="Times New Roman"/>
                <w:color w:val="000000"/>
                <w:sz w:val="18"/>
                <w:szCs w:val="18"/>
              </w:rPr>
              <w:t>2.在组织实施上，课程秉承翻转课堂和合作学习理念，以学生为中心，采用包含“任务引导”、“合作探究”、“展示评讲”、“任务拓展”的“4E”小组合作教学模式，引导学生实现课前自主探究、课中碰撞提升、课后践履致远。</w:t>
            </w:r>
          </w:p>
          <w:p w14:paraId="0D0F6E9A">
            <w:pPr>
              <w:keepNext w:val="0"/>
              <w:keepLines w:val="0"/>
              <w:pageBreakBefore w:val="0"/>
              <w:widowControl w:val="0"/>
              <w:kinsoku/>
              <w:wordWrap/>
              <w:overflowPunct/>
              <w:topLinePunct/>
              <w:autoSpaceDE/>
              <w:autoSpaceDN/>
              <w:bidi w:val="0"/>
              <w:adjustRightInd/>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color w:val="000000"/>
                <w:sz w:val="18"/>
                <w:szCs w:val="18"/>
              </w:rPr>
              <w:t>3.在学习考核上，建立个性化跟踪评价体系。通过课程在线教学平台数据记录分析，对学生的线上自主学习、课堂活动参与和社会实践活动进行跟踪评价，再结合课程期末考核，将过程评价、结果评价和增值评价完美结合，共同激励学生将理论认知转化为行动自觉。</w:t>
            </w:r>
          </w:p>
        </w:tc>
        <w:tc>
          <w:tcPr>
            <w:tcW w:w="1820" w:type="dxa"/>
            <w:tcBorders>
              <w:tl2br w:val="nil"/>
              <w:tr2bl w:val="nil"/>
            </w:tcBorders>
            <w:noWrap w:val="0"/>
            <w:vAlign w:val="center"/>
          </w:tcPr>
          <w:p w14:paraId="4AAE7010">
            <w:pPr>
              <w:pStyle w:val="20"/>
              <w:keepNext w:val="0"/>
              <w:keepLines w:val="0"/>
              <w:pageBreakBefore w:val="0"/>
              <w:kinsoku/>
              <w:wordWrap/>
              <w:overflowPunct/>
              <w:bidi w:val="0"/>
              <w:snapToGrid/>
              <w:spacing w:beforeLines="0" w:beforeAutospacing="0" w:afterLines="0" w:afterAutospacing="0" w:line="240" w:lineRule="auto"/>
              <w:ind w:left="0" w:leftChars="0" w:right="0" w:rightChars="0"/>
              <w:jc w:val="both"/>
              <w:textAlignment w:val="auto"/>
              <w:rPr>
                <w:rFonts w:ascii="Times New Roman" w:hAnsi="Times New Roman"/>
                <w:b/>
                <w:sz w:val="18"/>
                <w:szCs w:val="18"/>
              </w:rPr>
            </w:pPr>
          </w:p>
          <w:p w14:paraId="22078489">
            <w:pPr>
              <w:pStyle w:val="20"/>
              <w:keepNext w:val="0"/>
              <w:keepLines w:val="0"/>
              <w:pageBreakBefore w:val="0"/>
              <w:kinsoku/>
              <w:wordWrap/>
              <w:overflowPunct/>
              <w:bidi w:val="0"/>
              <w:snapToGrid/>
              <w:spacing w:beforeLines="0" w:beforeAutospacing="0" w:afterLines="0" w:afterAutospacing="0" w:line="240" w:lineRule="auto"/>
              <w:ind w:left="0" w:leftChars="0" w:right="0" w:rightChars="0"/>
              <w:jc w:val="both"/>
              <w:textAlignment w:val="auto"/>
              <w:rPr>
                <w:rFonts w:ascii="Times New Roman" w:hAnsi="Times New Roman"/>
                <w:sz w:val="21"/>
                <w:szCs w:val="21"/>
              </w:rPr>
            </w:pPr>
          </w:p>
        </w:tc>
      </w:tr>
      <w:tr w14:paraId="1060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25A394B1">
            <w:pPr>
              <w:pStyle w:val="20"/>
              <w:keepNext w:val="0"/>
              <w:keepLines w:val="0"/>
              <w:pageBreakBefore w:val="0"/>
              <w:kinsoku/>
              <w:wordWrap/>
              <w:overflowPunct/>
              <w:bidi w:val="0"/>
              <w:snapToGrid/>
              <w:spacing w:beforeLines="0" w:beforeAutospacing="0" w:afterLines="0" w:afterAutospacing="0" w:line="360" w:lineRule="auto"/>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2</w:t>
            </w:r>
          </w:p>
        </w:tc>
        <w:tc>
          <w:tcPr>
            <w:tcW w:w="714" w:type="dxa"/>
            <w:tcBorders>
              <w:tl2br w:val="nil"/>
              <w:tr2bl w:val="nil"/>
            </w:tcBorders>
            <w:noWrap w:val="0"/>
            <w:vAlign w:val="top"/>
          </w:tcPr>
          <w:p w14:paraId="58CE435F">
            <w:pPr>
              <w:pStyle w:val="20"/>
              <w:keepNext w:val="0"/>
              <w:keepLines w:val="0"/>
              <w:pageBreakBefore w:val="0"/>
              <w:kinsoku/>
              <w:wordWrap/>
              <w:overflowPunct/>
              <w:bidi w:val="0"/>
              <w:snapToGrid/>
              <w:spacing w:beforeLines="0" w:beforeAutospacing="0" w:afterLines="0" w:afterAutospacing="0" w:line="360" w:lineRule="auto"/>
              <w:ind w:left="0" w:leftChars="0" w:right="0" w:rightChars="0"/>
              <w:jc w:val="both"/>
              <w:textAlignment w:val="auto"/>
              <w:rPr>
                <w:rFonts w:ascii="Times New Roman" w:hAnsi="Times New Roman"/>
                <w:sz w:val="18"/>
                <w:szCs w:val="18"/>
              </w:rPr>
            </w:pPr>
            <w:r>
              <w:rPr>
                <w:rFonts w:ascii="Times New Roman" w:hAnsi="Times New Roman"/>
                <w:sz w:val="18"/>
                <w:szCs w:val="18"/>
              </w:rPr>
              <w:t>毛泽东思想和中国特色社会主义理论体系概论</w:t>
            </w:r>
          </w:p>
        </w:tc>
        <w:tc>
          <w:tcPr>
            <w:tcW w:w="2103" w:type="dxa"/>
            <w:tcBorders>
              <w:tl2br w:val="nil"/>
              <w:tr2bl w:val="nil"/>
            </w:tcBorders>
            <w:noWrap w:val="0"/>
            <w:vAlign w:val="center"/>
          </w:tcPr>
          <w:p w14:paraId="2C6F3A70">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864" w:type="dxa"/>
            <w:tcBorders>
              <w:tl2br w:val="nil"/>
              <w:tr2bl w:val="nil"/>
            </w:tcBorders>
            <w:noWrap w:val="0"/>
            <w:vAlign w:val="center"/>
          </w:tcPr>
          <w:p w14:paraId="4EFE1AD1">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2009" w:type="dxa"/>
            <w:tcBorders>
              <w:tl2br w:val="nil"/>
              <w:tr2bl w:val="nil"/>
            </w:tcBorders>
            <w:noWrap w:val="0"/>
            <w:vAlign w:val="center"/>
          </w:tcPr>
          <w:p w14:paraId="37BA23C9">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7F7A731B">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2、注重学生主体地位的发挥，构建具有高职特色的思政课程教学体系。</w:t>
            </w:r>
          </w:p>
          <w:p w14:paraId="08E960E9">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在教学中注重理论与实际的结合。</w:t>
            </w:r>
          </w:p>
        </w:tc>
        <w:tc>
          <w:tcPr>
            <w:tcW w:w="1820" w:type="dxa"/>
            <w:tcBorders>
              <w:tl2br w:val="nil"/>
              <w:tr2bl w:val="nil"/>
            </w:tcBorders>
            <w:noWrap w:val="0"/>
            <w:vAlign w:val="center"/>
          </w:tcPr>
          <w:p w14:paraId="24D1CE8D">
            <w:pPr>
              <w:pStyle w:val="20"/>
              <w:keepNext w:val="0"/>
              <w:keepLines w:val="0"/>
              <w:pageBreakBefore w:val="0"/>
              <w:kinsoku/>
              <w:wordWrap/>
              <w:overflowPunct/>
              <w:bidi w:val="0"/>
              <w:snapToGrid/>
              <w:spacing w:beforeLines="0" w:beforeAutospacing="0" w:afterLines="0" w:afterAutospacing="0"/>
              <w:ind w:left="0" w:leftChars="0" w:right="0" w:rightChars="0"/>
              <w:jc w:val="both"/>
              <w:textAlignment w:val="auto"/>
              <w:rPr>
                <w:rFonts w:ascii="Times New Roman" w:hAnsi="Times New Roman"/>
                <w:b/>
                <w:sz w:val="18"/>
                <w:szCs w:val="18"/>
              </w:rPr>
            </w:pPr>
            <w:r>
              <w:rPr>
                <w:rFonts w:ascii="Times New Roman" w:hAnsi="Times New Roman"/>
                <w:sz w:val="21"/>
                <w:szCs w:val="21"/>
              </w:rPr>
              <w:t xml:space="preserve"> </w:t>
            </w:r>
          </w:p>
        </w:tc>
      </w:tr>
      <w:tr w14:paraId="3BB0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5C06DF0D">
            <w:pPr>
              <w:pStyle w:val="20"/>
              <w:keepNext w:val="0"/>
              <w:keepLines w:val="0"/>
              <w:pageBreakBefore w:val="0"/>
              <w:kinsoku/>
              <w:wordWrap/>
              <w:overflowPunct/>
              <w:bidi w:val="0"/>
              <w:snapToGrid/>
              <w:spacing w:beforeLines="0" w:beforeAutospacing="0" w:afterLines="0" w:afterAutospacing="0" w:line="360" w:lineRule="auto"/>
              <w:ind w:left="0" w:leftChars="0" w:right="0" w:rightChars="0"/>
              <w:jc w:val="center"/>
              <w:textAlignment w:val="auto"/>
              <w:rPr>
                <w:rFonts w:ascii="Times New Roman" w:hAnsi="Times New Roman" w:eastAsia="Microsoft JhengHei" w:cs="Microsoft JhengHei"/>
                <w:b w:val="0"/>
                <w:bCs/>
                <w:sz w:val="20"/>
                <w:szCs w:val="20"/>
              </w:rPr>
            </w:pPr>
            <w:r>
              <w:rPr>
                <w:rFonts w:ascii="Times New Roman" w:hAnsi="Times New Roman"/>
                <w:b w:val="0"/>
                <w:bCs/>
                <w:sz w:val="21"/>
                <w:szCs w:val="21"/>
              </w:rPr>
              <w:t>3</w:t>
            </w:r>
          </w:p>
        </w:tc>
        <w:tc>
          <w:tcPr>
            <w:tcW w:w="714" w:type="dxa"/>
            <w:tcBorders>
              <w:tl2br w:val="nil"/>
              <w:tr2bl w:val="nil"/>
            </w:tcBorders>
            <w:noWrap w:val="0"/>
            <w:vAlign w:val="center"/>
          </w:tcPr>
          <w:p w14:paraId="44BD8A90">
            <w:pPr>
              <w:pStyle w:val="21"/>
              <w:keepNext w:val="0"/>
              <w:keepLines w:val="0"/>
              <w:pageBreakBefore w:val="0"/>
              <w:kinsoku/>
              <w:wordWrap/>
              <w:overflowPunct/>
              <w:bidi w:val="0"/>
              <w:snapToGrid/>
              <w:spacing w:before="0" w:beforeLines="0" w:beforeAutospacing="0" w:after="0" w:afterLines="0" w:afterAutospacing="0" w:line="360" w:lineRule="auto"/>
              <w:ind w:left="0" w:leftChars="0" w:right="0" w:rightChars="0"/>
              <w:jc w:val="center"/>
              <w:textAlignment w:val="auto"/>
              <w:rPr>
                <w:rFonts w:ascii="Times New Roman" w:hAnsi="Times New Roman"/>
                <w:sz w:val="18"/>
                <w:szCs w:val="18"/>
              </w:rPr>
            </w:pPr>
            <w:r>
              <w:rPr>
                <w:rFonts w:ascii="Times New Roman" w:hAnsi="Times New Roman" w:cs="Times New Roman"/>
                <w:sz w:val="18"/>
                <w:szCs w:val="18"/>
              </w:rPr>
              <w:t>职业发展与就业指导Ⅰ</w:t>
            </w:r>
          </w:p>
        </w:tc>
        <w:tc>
          <w:tcPr>
            <w:tcW w:w="2103" w:type="dxa"/>
            <w:tcBorders>
              <w:tl2br w:val="nil"/>
              <w:tr2bl w:val="nil"/>
            </w:tcBorders>
            <w:noWrap w:val="0"/>
            <w:vAlign w:val="center"/>
          </w:tcPr>
          <w:p w14:paraId="4F1DA5E6">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课程以提高学生择业技巧、提升综合职业素养为根本任务，以提高学生就业竞争力为最终目标，培养自信自强的心态，树立可持续发展的职业观。明晰职业价值观对职业发展的正向影响，树立良好职业价值观，自觉担当时代大任，将个人发展融入时代发展之中。</w:t>
            </w:r>
          </w:p>
        </w:tc>
        <w:tc>
          <w:tcPr>
            <w:tcW w:w="1864" w:type="dxa"/>
            <w:tcBorders>
              <w:tl2br w:val="nil"/>
              <w:tr2bl w:val="nil"/>
            </w:tcBorders>
            <w:noWrap w:val="0"/>
            <w:vAlign w:val="center"/>
          </w:tcPr>
          <w:p w14:paraId="6304A5E7">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了</w:t>
            </w:r>
            <w:r>
              <w:rPr>
                <w:rFonts w:ascii="Times New Roman" w:hAnsi="Times New Roman" w:eastAsia="宋体" w:cs="Times New Roman"/>
                <w:spacing w:val="-6"/>
                <w:sz w:val="18"/>
                <w:szCs w:val="18"/>
              </w:rPr>
              <w:t>解职业生涯规划、职业理想的基本知识；能够简单复述霍兰德六型兴趣的特点及代表性对应职业；理解并掌握性格与职业性格的概念；掌握</w:t>
            </w:r>
            <w:r>
              <w:rPr>
                <w:rFonts w:hint="default" w:ascii="Times New Roman" w:hAnsi="Times New Roman" w:eastAsia="宋体" w:cs="Times New Roman"/>
                <w:spacing w:val="-6"/>
                <w:sz w:val="18"/>
                <w:szCs w:val="18"/>
              </w:rPr>
              <w:t>MBTI</w:t>
            </w:r>
            <w:r>
              <w:rPr>
                <w:rFonts w:ascii="Times New Roman" w:hAnsi="Times New Roman" w:eastAsia="宋体" w:cs="Times New Roman"/>
                <w:spacing w:val="-6"/>
                <w:sz w:val="18"/>
                <w:szCs w:val="18"/>
              </w:rPr>
              <w:t>职业性格测试方法；了解职业环境的相关知识；能够掌握了解职业信息、分析职业环</w:t>
            </w:r>
            <w:r>
              <w:rPr>
                <w:rFonts w:ascii="Times New Roman" w:hAnsi="Times New Roman" w:eastAsia="宋体" w:cs="Times New Roman"/>
                <w:spacing w:val="-11"/>
                <w:sz w:val="18"/>
                <w:szCs w:val="18"/>
              </w:rPr>
              <w:t>境的方法；理解技能的概念及分类；掌握</w:t>
            </w:r>
            <w:r>
              <w:rPr>
                <w:rFonts w:ascii="Times New Roman" w:hAnsi="Times New Roman" w:eastAsia="宋体" w:cs="Times New Roman"/>
                <w:spacing w:val="-6"/>
                <w:sz w:val="18"/>
                <w:szCs w:val="18"/>
              </w:rPr>
              <w:t>提升综合能力的方法自我探索，职业探索，生涯决策，职</w:t>
            </w:r>
            <w:r>
              <w:rPr>
                <w:rFonts w:ascii="Times New Roman" w:hAnsi="Times New Roman" w:eastAsia="宋体" w:cs="Times New Roman"/>
                <w:spacing w:val="-11"/>
                <w:sz w:val="18"/>
                <w:szCs w:val="18"/>
              </w:rPr>
              <w:t>业规划</w:t>
            </w:r>
            <w:r>
              <w:rPr>
                <w:rFonts w:ascii="Times New Roman" w:hAnsi="Times New Roman" w:eastAsia="宋体" w:cs="Times New Roman"/>
                <w:spacing w:val="-6"/>
                <w:sz w:val="18"/>
                <w:szCs w:val="18"/>
              </w:rPr>
              <w:t>书撰写</w:t>
            </w:r>
            <w:r>
              <w:rPr>
                <w:rFonts w:ascii="Times New Roman" w:hAnsi="Times New Roman" w:eastAsia="宋体" w:cs="Times New Roman"/>
                <w:spacing w:val="-11"/>
                <w:sz w:val="18"/>
                <w:szCs w:val="18"/>
              </w:rPr>
              <w:t>。</w:t>
            </w:r>
          </w:p>
        </w:tc>
        <w:tc>
          <w:tcPr>
            <w:tcW w:w="2009" w:type="dxa"/>
            <w:tcBorders>
              <w:tl2br w:val="nil"/>
              <w:tr2bl w:val="nil"/>
            </w:tcBorders>
            <w:noWrap w:val="0"/>
            <w:vAlign w:val="center"/>
          </w:tcPr>
          <w:p w14:paraId="63C65862">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820" w:type="dxa"/>
            <w:tcBorders>
              <w:tl2br w:val="nil"/>
              <w:tr2bl w:val="nil"/>
            </w:tcBorders>
            <w:noWrap w:val="0"/>
            <w:vAlign w:val="center"/>
          </w:tcPr>
          <w:p w14:paraId="5FBD0AAD">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就业指导课程的思政建设，可有效引导学生将个人价值实现融入国家发展大势，通过“知识传授”与“价值引领”的有机结合，达到促进学生全面发展与培养社会主义合格建设者和可靠接班人的目的。</w:t>
            </w:r>
          </w:p>
        </w:tc>
      </w:tr>
      <w:bookmarkEnd w:id="5"/>
      <w:tr w14:paraId="0F89C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60C32503">
            <w:pPr>
              <w:pStyle w:val="8"/>
              <w:keepNext w:val="0"/>
              <w:keepLines w:val="0"/>
              <w:pageBreakBefore w:val="0"/>
              <w:widowControl w:val="0"/>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ascii="Times New Roman" w:hAnsi="Times New Roman"/>
                <w:b w:val="0"/>
                <w:bCs/>
                <w:sz w:val="21"/>
                <w:szCs w:val="21"/>
              </w:rPr>
            </w:pPr>
            <w:r>
              <w:rPr>
                <w:rFonts w:hint="default" w:ascii="Times New Roman" w:hAnsi="Times New Roman" w:eastAsia="宋体" w:cs="Times New Roman"/>
                <w:b w:val="0"/>
                <w:bCs/>
                <w:kern w:val="0"/>
                <w:sz w:val="20"/>
                <w:szCs w:val="20"/>
                <w:lang w:val="en-US" w:eastAsia="zh-CN" w:bidi="ar"/>
              </w:rPr>
              <w:t>4</w:t>
            </w:r>
          </w:p>
        </w:tc>
        <w:tc>
          <w:tcPr>
            <w:tcW w:w="714" w:type="dxa"/>
            <w:tcBorders>
              <w:tl2br w:val="nil"/>
              <w:tr2bl w:val="nil"/>
            </w:tcBorders>
            <w:noWrap w:val="0"/>
            <w:vAlign w:val="center"/>
          </w:tcPr>
          <w:p w14:paraId="0FF6223D">
            <w:pPr>
              <w:pStyle w:val="8"/>
              <w:keepNext w:val="0"/>
              <w:keepLines w:val="0"/>
              <w:pageBreakBefore w:val="0"/>
              <w:widowControl/>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ascii="Times New Roman" w:hAnsi="Times New Roman"/>
                <w:sz w:val="21"/>
                <w:szCs w:val="21"/>
              </w:rPr>
            </w:pPr>
            <w:r>
              <w:rPr>
                <w:rFonts w:hint="eastAsia" w:ascii="Times New Roman" w:hAnsi="Times New Roman" w:eastAsia="宋体" w:cs="Times New Roman"/>
                <w:kern w:val="0"/>
                <w:sz w:val="18"/>
                <w:szCs w:val="18"/>
                <w:lang w:val="en-US" w:eastAsia="zh-CN" w:bidi="ar"/>
              </w:rPr>
              <w:t>职业发展与就业指导Ⅱ</w:t>
            </w:r>
          </w:p>
        </w:tc>
        <w:tc>
          <w:tcPr>
            <w:tcW w:w="2103" w:type="dxa"/>
            <w:tcBorders>
              <w:tl2br w:val="nil"/>
              <w:tr2bl w:val="nil"/>
            </w:tcBorders>
            <w:noWrap w:val="0"/>
            <w:vAlign w:val="center"/>
          </w:tcPr>
          <w:p w14:paraId="5408A1AB">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firstLine="360" w:firstLineChars="20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课程以提高学生择业技巧、提升综合职业素养为根本任务，以提高学生就业竞争力为最终目标，在实践中不断探索思考培养自己所需就业技能。</w:t>
            </w:r>
          </w:p>
        </w:tc>
        <w:tc>
          <w:tcPr>
            <w:tcW w:w="1864" w:type="dxa"/>
            <w:tcBorders>
              <w:tl2br w:val="nil"/>
              <w:tr2bl w:val="nil"/>
            </w:tcBorders>
            <w:noWrap w:val="0"/>
            <w:vAlign w:val="center"/>
          </w:tcPr>
          <w:p w14:paraId="131923BE">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就业形势与信息获取、就业政策、就业程序与就业陷阱、简历制作与面试技巧、身份转变与心理调适、职场角色转换与适应。</w:t>
            </w:r>
            <w:r>
              <w:rPr>
                <w:rFonts w:hint="eastAsia" w:ascii="Times New Roman" w:hAnsi="Times New Roman" w:eastAsia="宋体" w:cs="宋体"/>
                <w:kern w:val="0"/>
                <w:sz w:val="18"/>
                <w:szCs w:val="18"/>
                <w:lang w:val="en-US" w:eastAsia="zh-CN" w:bidi="ar"/>
              </w:rPr>
              <w:t>初步知识和应用。</w:t>
            </w:r>
          </w:p>
        </w:tc>
        <w:tc>
          <w:tcPr>
            <w:tcW w:w="2009" w:type="dxa"/>
            <w:tcBorders>
              <w:tl2br w:val="nil"/>
              <w:tr2bl w:val="nil"/>
            </w:tcBorders>
            <w:noWrap w:val="0"/>
            <w:vAlign w:val="center"/>
          </w:tcPr>
          <w:p w14:paraId="356BCB4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0" w:leftChars="0" w:right="0" w:rightChars="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教学与实践相结合，从就业形势、就业信息、求职心理、简历制作、面试准备等环节入手，引导学生树立正确的职业观，顺利从学生过渡为职业人。</w:t>
            </w:r>
          </w:p>
        </w:tc>
        <w:tc>
          <w:tcPr>
            <w:tcW w:w="1820" w:type="dxa"/>
            <w:tcBorders>
              <w:tl2br w:val="nil"/>
              <w:tr2bl w:val="nil"/>
            </w:tcBorders>
            <w:noWrap w:val="0"/>
            <w:vAlign w:val="center"/>
          </w:tcPr>
          <w:p w14:paraId="35B5F96D">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s="Times New Roman"/>
                <w:sz w:val="18"/>
                <w:szCs w:val="18"/>
              </w:rPr>
            </w:pPr>
            <w:r>
              <w:rPr>
                <w:rFonts w:hint="eastAsia" w:ascii="Times New Roman" w:hAnsi="Times New Roman" w:eastAsia="宋体" w:cs="Times New Roman"/>
                <w:kern w:val="0"/>
                <w:sz w:val="18"/>
                <w:szCs w:val="18"/>
                <w:lang w:val="en-US" w:eastAsia="zh-CN" w:bidi="ar"/>
              </w:rPr>
              <w:t>就业指导课程的思政建设，可有效引导学生将个人价值实现融入国家发展大势，通过“知识传授”与“价值引领”的有机结合，达到促进学生全面发展与培养社会主义合格建设者和可靠接班人的目的。</w:t>
            </w:r>
          </w:p>
        </w:tc>
      </w:tr>
      <w:tr w14:paraId="0A730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747DDD54">
            <w:pPr>
              <w:pStyle w:val="8"/>
              <w:keepNext w:val="0"/>
              <w:keepLines w:val="0"/>
              <w:pageBreakBefore w:val="0"/>
              <w:widowControl w:val="0"/>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hint="default" w:ascii="Times New Roman" w:hAnsi="Times New Roman" w:cs="Times New Roman"/>
                <w:b w:val="0"/>
                <w:bCs/>
                <w:sz w:val="20"/>
                <w:szCs w:val="20"/>
              </w:rPr>
            </w:pPr>
            <w:r>
              <w:rPr>
                <w:rFonts w:hint="eastAsia" w:ascii="Times New Roman" w:hAnsi="Times New Roman" w:eastAsia="宋体" w:cs="宋体"/>
                <w:b w:val="0"/>
                <w:bCs/>
                <w:kern w:val="0"/>
                <w:sz w:val="18"/>
                <w:szCs w:val="18"/>
                <w:lang w:val="en-US" w:eastAsia="zh-CN" w:bidi="ar"/>
              </w:rPr>
              <w:t>5</w:t>
            </w:r>
          </w:p>
        </w:tc>
        <w:tc>
          <w:tcPr>
            <w:tcW w:w="714" w:type="dxa"/>
            <w:tcBorders>
              <w:tl2br w:val="nil"/>
              <w:tr2bl w:val="nil"/>
            </w:tcBorders>
            <w:noWrap w:val="0"/>
            <w:vAlign w:val="center"/>
          </w:tcPr>
          <w:p w14:paraId="4EFA95A9">
            <w:pPr>
              <w:pStyle w:val="8"/>
              <w:keepNext w:val="0"/>
              <w:keepLines w:val="0"/>
              <w:pageBreakBefore w:val="0"/>
              <w:widowControl/>
              <w:suppressLineNumbers w:val="0"/>
              <w:kinsoku/>
              <w:wordWrap/>
              <w:overflowPunct/>
              <w:autoSpaceDE w:val="0"/>
              <w:autoSpaceDN w:val="0"/>
              <w:bidi w:val="0"/>
              <w:adjustRightInd w:val="0"/>
              <w:snapToGrid/>
              <w:spacing w:before="0" w:beforeLines="0" w:beforeAutospacing="0" w:after="0" w:afterLines="0" w:afterAutospacing="0" w:line="360" w:lineRule="auto"/>
              <w:ind w:left="0" w:leftChars="0" w:right="0" w:rightChars="0"/>
              <w:jc w:val="center"/>
              <w:textAlignment w:val="auto"/>
              <w:rPr>
                <w:rFonts w:ascii="Times New Roman" w:hAnsi="Times New Roman"/>
                <w:sz w:val="18"/>
                <w:szCs w:val="18"/>
              </w:rPr>
            </w:pPr>
            <w:r>
              <w:rPr>
                <w:rFonts w:hint="eastAsia" w:ascii="Times New Roman" w:hAnsi="Times New Roman" w:eastAsia="宋体" w:cs="宋体"/>
                <w:kern w:val="0"/>
                <w:sz w:val="18"/>
                <w:szCs w:val="18"/>
                <w:lang w:val="en-US" w:eastAsia="zh-CN" w:bidi="ar"/>
              </w:rPr>
              <w:t>专业认知与职业前瞻教育</w:t>
            </w:r>
          </w:p>
        </w:tc>
        <w:tc>
          <w:tcPr>
            <w:tcW w:w="2103" w:type="dxa"/>
            <w:tcBorders>
              <w:tl2br w:val="nil"/>
              <w:tr2bl w:val="nil"/>
            </w:tcBorders>
            <w:noWrap w:val="0"/>
            <w:vAlign w:val="center"/>
          </w:tcPr>
          <w:p w14:paraId="3B857FA0">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lang w:val="en-US"/>
              </w:rPr>
            </w:pPr>
            <w:r>
              <w:rPr>
                <w:rFonts w:hint="eastAsia" w:ascii="Times New Roman" w:hAnsi="Times New Roman" w:eastAsia="宋体" w:cs="宋体"/>
                <w:kern w:val="0"/>
                <w:sz w:val="18"/>
                <w:szCs w:val="18"/>
                <w:lang w:val="en-US" w:eastAsia="zh-CN" w:bidi="ar"/>
              </w:rPr>
              <w:t>通过课程的学习，学生能熟悉大数据与财务管理专业人才培养方案、课程体系与教学改革、师资队伍与教学条件、升学与就业发展前景等专业学习背景，了解中小微企业财务管理工作的基本内容和岗位要求，掌握大数据与财务管理专业课程考核要求和基本学习法，具备财务管理专业理实一体化学习、职业生涯发展的初步认知。</w:t>
            </w:r>
          </w:p>
          <w:p w14:paraId="392278AA">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p>
        </w:tc>
        <w:tc>
          <w:tcPr>
            <w:tcW w:w="1864" w:type="dxa"/>
            <w:tcBorders>
              <w:tl2br w:val="nil"/>
              <w:tr2bl w:val="nil"/>
            </w:tcBorders>
            <w:noWrap w:val="0"/>
            <w:vAlign w:val="center"/>
          </w:tcPr>
          <w:p w14:paraId="7263F93F">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hint="eastAsia" w:ascii="Times New Roman" w:hAnsi="Times New Roman" w:eastAsia="宋体" w:cs="宋体"/>
                <w:kern w:val="0"/>
                <w:sz w:val="18"/>
                <w:szCs w:val="18"/>
                <w:lang w:val="en-US" w:eastAsia="zh-CN" w:bidi="ar"/>
              </w:rPr>
              <w:t>大数据与财务管理专业人才培养方案解析；大数据与财务管理专业课程体系与教学改革剖析；大数据与财务管理专业课程考核要求和基本学习方法；师资队伍与教学条件讲解；中小微企业财务管理工作的基本内容和岗位要求；大数据与财务管理专业升学与就业规划；企业优秀财务经理专题讲座。</w:t>
            </w:r>
          </w:p>
        </w:tc>
        <w:tc>
          <w:tcPr>
            <w:tcW w:w="2009" w:type="dxa"/>
            <w:tcBorders>
              <w:tl2br w:val="nil"/>
              <w:tr2bl w:val="nil"/>
            </w:tcBorders>
            <w:noWrap w:val="0"/>
            <w:vAlign w:val="center"/>
          </w:tcPr>
          <w:p w14:paraId="74B446AE">
            <w:pPr>
              <w:keepNext w:val="0"/>
              <w:keepLines w:val="0"/>
              <w:pageBreakBefore w:val="0"/>
              <w:widowControl w:val="0"/>
              <w:suppressLineNumbers w:val="0"/>
              <w:kinsoku/>
              <w:wordWrap/>
              <w:overflowPunct/>
              <w:topLinePunct w:val="0"/>
              <w:autoSpaceDE/>
              <w:autoSpaceDN w:val="0"/>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hint="eastAsia" w:ascii="Times New Roman" w:hAnsi="Times New Roman" w:eastAsia="宋体" w:cs="Times New Roman"/>
                <w:kern w:val="0"/>
                <w:sz w:val="18"/>
                <w:szCs w:val="18"/>
                <w:lang w:val="en-US" w:eastAsia="zh-CN" w:bidi="ar"/>
              </w:rPr>
              <w:t>通过大数据与财务管理专业人才培养方案、课程体系、课程改革、师资队伍、教学条件、升学与就业发展规划的讲解，通过企业优秀财务经理专题讲座的形式，让学生对财务管理专业有一个较全面的认识，帮助学生树立良</w:t>
            </w:r>
            <w:r>
              <w:rPr>
                <w:rFonts w:hint="default" w:ascii="Times New Roman" w:hAnsi="Times New Roman" w:eastAsia="宋体" w:cs="Times New Roman"/>
                <w:kern w:val="0"/>
                <w:sz w:val="18"/>
                <w:szCs w:val="18"/>
                <w:lang w:val="en-US" w:eastAsia="zh-CN" w:bidi="ar"/>
              </w:rPr>
              <w:t xml:space="preserve"> </w:t>
            </w:r>
            <w:r>
              <w:rPr>
                <w:rFonts w:hint="eastAsia" w:ascii="Times New Roman" w:hAnsi="Times New Roman" w:eastAsia="宋体" w:cs="Times New Roman"/>
                <w:kern w:val="0"/>
                <w:sz w:val="18"/>
                <w:szCs w:val="18"/>
                <w:lang w:val="en-US" w:eastAsia="zh-CN" w:bidi="ar"/>
              </w:rPr>
              <w:t>好的价值观、职业观，初步掌握财务管理专业的基本</w:t>
            </w:r>
            <w:r>
              <w:rPr>
                <w:rFonts w:hint="default" w:ascii="Times New Roman" w:hAnsi="Times New Roman" w:eastAsia="宋体" w:cs="Times New Roman"/>
                <w:kern w:val="0"/>
                <w:sz w:val="18"/>
                <w:szCs w:val="18"/>
                <w:lang w:val="en-US" w:eastAsia="zh-CN" w:bidi="ar"/>
              </w:rPr>
              <w:t xml:space="preserve"> </w:t>
            </w:r>
            <w:r>
              <w:rPr>
                <w:rFonts w:hint="eastAsia" w:ascii="Times New Roman" w:hAnsi="Times New Roman" w:eastAsia="宋体" w:cs="Times New Roman"/>
                <w:kern w:val="0"/>
                <w:sz w:val="18"/>
                <w:szCs w:val="18"/>
                <w:lang w:val="en-US" w:eastAsia="zh-CN" w:bidi="ar"/>
              </w:rPr>
              <w:t>学习方法，形成职业生涯发展的初步认知。</w:t>
            </w:r>
          </w:p>
        </w:tc>
        <w:tc>
          <w:tcPr>
            <w:tcW w:w="1820" w:type="dxa"/>
            <w:tcBorders>
              <w:tl2br w:val="nil"/>
              <w:tr2bl w:val="nil"/>
            </w:tcBorders>
            <w:noWrap w:val="0"/>
            <w:vAlign w:val="center"/>
          </w:tcPr>
          <w:p w14:paraId="00D433D2">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hint="eastAsia" w:ascii="Times New Roman" w:hAnsi="Times New Roman" w:eastAsia="宋体" w:cs="宋体"/>
                <w:kern w:val="0"/>
                <w:sz w:val="18"/>
                <w:szCs w:val="18"/>
                <w:lang w:val="en-US" w:eastAsia="zh-CN" w:bidi="ar"/>
              </w:rPr>
              <w:t>在内容育人方面，通过大数据与财务管理专业人才培养方案、课程体系与教学改革、财务管理工作基本内容和岗位要求等内容的讲解，帮助学生初步了解大数据与财务管理专业和行业发展特点，增强学生的专业归属感和学习热情，培养学生爱岗敬业的职业精神；在方法育人方面，通过企业优秀财务经理专题讲座的形式，帮助学生树立良好的世界观、人生观和价值观；在实践育人方面，通过大数据与财务管理专业课程考核要求、基本学习方法、升学与就业发展的讲解，为营造良好的学风、班风以及教学工作的有序高效开展打下良好的基础。</w:t>
            </w:r>
          </w:p>
        </w:tc>
      </w:tr>
      <w:tr w14:paraId="6207E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30E9FC9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360" w:lineRule="auto"/>
              <w:ind w:left="0" w:leftChars="0" w:right="0" w:rightChars="0" w:firstLine="0" w:firstLineChars="0"/>
              <w:jc w:val="center"/>
              <w:textAlignment w:val="auto"/>
              <w:rPr>
                <w:rFonts w:ascii="Times New Roman" w:hAnsi="Times New Roman"/>
                <w:b w:val="0"/>
                <w:bCs/>
                <w:sz w:val="18"/>
                <w:szCs w:val="18"/>
              </w:rPr>
            </w:pPr>
            <w:r>
              <w:rPr>
                <w:rFonts w:ascii="Times New Roman" w:hAnsi="Times New Roman"/>
                <w:b w:val="0"/>
                <w:bCs/>
                <w:sz w:val="18"/>
                <w:szCs w:val="18"/>
              </w:rPr>
              <w:t>6</w:t>
            </w:r>
          </w:p>
        </w:tc>
        <w:tc>
          <w:tcPr>
            <w:tcW w:w="714" w:type="dxa"/>
            <w:tcBorders>
              <w:tl2br w:val="nil"/>
              <w:tr2bl w:val="nil"/>
            </w:tcBorders>
            <w:noWrap w:val="0"/>
            <w:vAlign w:val="center"/>
          </w:tcPr>
          <w:p w14:paraId="3B0B89D1">
            <w:pPr>
              <w:keepNext w:val="0"/>
              <w:keepLines w:val="0"/>
              <w:pageBreakBefore w:val="0"/>
              <w:kinsoku/>
              <w:wordWrap/>
              <w:overflowPunct/>
              <w:bidi w:val="0"/>
              <w:snapToGrid/>
              <w:spacing w:beforeAutospacing="0" w:afterAutospacing="0" w:line="360" w:lineRule="auto"/>
              <w:ind w:left="0" w:leftChars="0" w:right="0" w:rightChars="0"/>
              <w:jc w:val="center"/>
              <w:textAlignment w:val="auto"/>
              <w:rPr>
                <w:rFonts w:hint="default" w:ascii="Times New Roman" w:hAnsi="Times New Roman"/>
                <w:color w:val="FF0000"/>
              </w:rPr>
            </w:pPr>
            <w:r>
              <w:rPr>
                <w:rFonts w:ascii="Times New Roman" w:hAnsi="Times New Roman"/>
                <w:color w:val="000000"/>
                <w:sz w:val="18"/>
                <w:szCs w:val="18"/>
              </w:rPr>
              <w:t>大学语文</w:t>
            </w:r>
          </w:p>
        </w:tc>
        <w:tc>
          <w:tcPr>
            <w:tcW w:w="2103" w:type="dxa"/>
            <w:tcBorders>
              <w:tl2br w:val="nil"/>
              <w:tr2bl w:val="nil"/>
            </w:tcBorders>
            <w:noWrap w:val="0"/>
            <w:vAlign w:val="center"/>
          </w:tcPr>
          <w:p w14:paraId="11A744A4">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本课程的目标是全面贯彻党的教育方针，立足以文养心、以文化人的特点，落实立德树人的根本任务，帮助学生树立正确的世界观、价值观、人生观，塑造健全人格，厚植爱国情怀和文化自信。</w:t>
            </w:r>
          </w:p>
          <w:p w14:paraId="02A5996B">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1.知识目标：</w:t>
            </w:r>
          </w:p>
          <w:p w14:paraId="56E5FFA0">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 xml:space="preserve">（1）了解中华优秀传统文化、革命文化和社会主义先进文化的发展概况，了解不同时代的代表作家、作品，了解文化的多样性、丰富性。（2）了解应用写作特点、分类、写作要求，学会写作常用文体。（3）了解沟通交流的要求，建立自我训练的意识，学会口语交际基本的方法技巧。 </w:t>
            </w:r>
          </w:p>
          <w:p w14:paraId="0458FE86">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2.能力目标：</w:t>
            </w:r>
          </w:p>
          <w:p w14:paraId="66D5043F">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提高阅读理解、分析鉴赏和思考评价的能力。（2）能根据实际需要，选用恰当的文体，撰写符合规范要求的常用应用文。（3）养成说普通话的习惯，能够根据学习、生活和职业工作的目的和情景，进行恰当的表达和交流。</w:t>
            </w:r>
          </w:p>
          <w:p w14:paraId="0429C92A">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3.素养目标：</w:t>
            </w:r>
          </w:p>
          <w:p w14:paraId="6BE37647">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 xml:space="preserve">（1）进一步认识提高语文水平对于自身全面发展的重要性；使学生感受优秀文化的魅力，增强文化自信，自觉传承优秀文化。（2）认识应用文在日常工作、生活、学习中的作用，增强发现问题、分析问题、解决问题的意识。 （3）提高学生规范用语、文明用语的意识，养成良好的沟通交流习惯，促进学生注重提高自身综合素质。 </w:t>
            </w:r>
          </w:p>
          <w:p w14:paraId="1F7D45ED">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4.思政目标：</w:t>
            </w:r>
          </w:p>
          <w:p w14:paraId="4F8137DD">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hint="eastAsia" w:ascii="Times New Roman" w:hAnsi="Times New Roman" w:eastAsia="宋体" w:cs="宋体"/>
                <w:color w:val="FF0000"/>
                <w:sz w:val="18"/>
                <w:szCs w:val="18"/>
              </w:rPr>
            </w:pPr>
            <w:r>
              <w:rPr>
                <w:rFonts w:hint="eastAsia" w:ascii="Times New Roman" w:hAnsi="Times New Roman" w:eastAsia="宋体" w:cs="宋体"/>
                <w:color w:val="000000"/>
                <w:sz w:val="18"/>
                <w:szCs w:val="18"/>
              </w:rPr>
              <w:t>（1）热爱祖国语言文字。（2）感受优秀文化魅力，培养审美意识。（3）领悟人格精神，树立正确人生价值观。（4）立足民族根基，坚定文化自信。</w:t>
            </w:r>
          </w:p>
        </w:tc>
        <w:tc>
          <w:tcPr>
            <w:tcW w:w="1864" w:type="dxa"/>
            <w:tcBorders>
              <w:tl2br w:val="nil"/>
              <w:tr2bl w:val="nil"/>
            </w:tcBorders>
            <w:noWrap w:val="0"/>
            <w:vAlign w:val="center"/>
          </w:tcPr>
          <w:p w14:paraId="62E2626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模块一：经典阅读</w:t>
            </w:r>
          </w:p>
          <w:p w14:paraId="0299DCE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先秦经典篇目选读</w:t>
            </w:r>
          </w:p>
          <w:p w14:paraId="496ABF1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秦汉经典篇目选读</w:t>
            </w:r>
          </w:p>
          <w:p w14:paraId="249A651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唐宋经典篇目选读</w:t>
            </w:r>
          </w:p>
          <w:p w14:paraId="5448C65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4</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元明清经典篇目选读</w:t>
            </w:r>
          </w:p>
          <w:p w14:paraId="1D3B620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5</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现当代时期篇目选读</w:t>
            </w:r>
          </w:p>
          <w:p w14:paraId="58A1340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6</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外国文学篇目选读</w:t>
            </w:r>
          </w:p>
          <w:p w14:paraId="0779A69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模块二：</w:t>
            </w:r>
            <w:r>
              <w:rPr>
                <w:rFonts w:hint="eastAsia" w:ascii="Times New Roman" w:hAnsi="Times New Roman" w:eastAsia="宋体" w:cs="宋体"/>
                <w:sz w:val="18"/>
                <w:szCs w:val="18"/>
              </w:rPr>
              <w:t xml:space="preserve"> </w:t>
            </w:r>
            <w:r>
              <w:rPr>
                <w:rFonts w:hint="eastAsia" w:ascii="Times New Roman" w:hAnsi="Times New Roman" w:eastAsia="宋体" w:cs="宋体"/>
                <w:b/>
                <w:sz w:val="18"/>
                <w:szCs w:val="18"/>
              </w:rPr>
              <w:t>应用写作</w:t>
            </w:r>
          </w:p>
          <w:p w14:paraId="1AEDA7A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sz w:val="18"/>
                <w:szCs w:val="18"/>
              </w:rPr>
              <w:t>常用应用文写作</w:t>
            </w:r>
          </w:p>
          <w:p w14:paraId="1AEFCF0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模块三：口才训练</w:t>
            </w:r>
          </w:p>
          <w:p w14:paraId="5892631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1．演讲口才训练</w:t>
            </w:r>
          </w:p>
          <w:p w14:paraId="5B150E8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2．求职面试训练</w:t>
            </w:r>
          </w:p>
          <w:p w14:paraId="626C998D">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p>
        </w:tc>
        <w:tc>
          <w:tcPr>
            <w:tcW w:w="2009" w:type="dxa"/>
            <w:tcBorders>
              <w:tl2br w:val="nil"/>
              <w:tr2bl w:val="nil"/>
            </w:tcBorders>
            <w:noWrap w:val="0"/>
            <w:vAlign w:val="center"/>
          </w:tcPr>
          <w:p w14:paraId="412A064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模块一：经典阅读</w:t>
            </w:r>
            <w:r>
              <w:rPr>
                <w:rFonts w:hint="eastAsia" w:ascii="Times New Roman" w:hAnsi="Times New Roman" w:eastAsia="宋体" w:cs="宋体"/>
                <w:sz w:val="18"/>
                <w:szCs w:val="18"/>
              </w:rPr>
              <w:t xml:space="preserve">                                                   </w:t>
            </w:r>
          </w:p>
          <w:p w14:paraId="536DA2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素质目标：</w:t>
            </w:r>
          </w:p>
          <w:p w14:paraId="235EC26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1．使学生进一步认识提高语文水平对于自身全面发展的重要性。</w:t>
            </w:r>
          </w:p>
          <w:p w14:paraId="68EA812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2．使学生感受优秀文化的魅力，增强文化自信，自觉传承优秀文化。</w:t>
            </w:r>
          </w:p>
          <w:p w14:paraId="1BD696DF">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知识目标：</w:t>
            </w:r>
          </w:p>
          <w:p w14:paraId="582F1624">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通过讲解篇目，让学生准确把握作品的思想内涵及艺术特点。</w:t>
            </w:r>
          </w:p>
          <w:p w14:paraId="13636A7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通过延伸学习，使学生了解文学发展概况，以及不同时代的代表作家、作品，积累文学、文化知识。</w:t>
            </w:r>
          </w:p>
          <w:p w14:paraId="7F726C73">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能力目标：</w:t>
            </w:r>
          </w:p>
          <w:p w14:paraId="2ACA52F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1．通过讲解和自学指导，提高学生阅读理解能力。</w:t>
            </w:r>
          </w:p>
          <w:p w14:paraId="3ECAC31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2．通过思考练习，提高学生鉴赏能力。</w:t>
            </w:r>
          </w:p>
          <w:p w14:paraId="38B6DFA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 xml:space="preserve">模块二：应用写作  </w:t>
            </w:r>
            <w:r>
              <w:rPr>
                <w:rFonts w:hint="eastAsia" w:ascii="Times New Roman" w:hAnsi="Times New Roman" w:eastAsia="宋体" w:cs="宋体"/>
                <w:sz w:val="18"/>
                <w:szCs w:val="18"/>
              </w:rPr>
              <w:t xml:space="preserve">                                                 </w:t>
            </w:r>
          </w:p>
          <w:p w14:paraId="75D1B4A2">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rPr>
            </w:pPr>
            <w:r>
              <w:rPr>
                <w:rFonts w:hint="eastAsia" w:ascii="Times New Roman" w:hAnsi="Times New Roman" w:eastAsia="宋体" w:cs="宋体"/>
                <w:sz w:val="18"/>
                <w:szCs w:val="18"/>
              </w:rPr>
              <w:t>素质目标</w:t>
            </w:r>
            <w:r>
              <w:rPr>
                <w:rFonts w:hint="eastAsia" w:ascii="Times New Roman" w:hAnsi="Times New Roman" w:eastAsia="宋体" w:cs="宋体"/>
              </w:rPr>
              <w:t>：</w:t>
            </w:r>
          </w:p>
          <w:p w14:paraId="17A87F2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使学生认识应用文在日常工作、生活、学习中的作用，提高学习运用的自觉性。</w:t>
            </w:r>
          </w:p>
          <w:p w14:paraId="42FFF19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培养学生发现问题、分析问题、解决问题的意识。</w:t>
            </w:r>
          </w:p>
          <w:p w14:paraId="3798F4C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知识目标：</w:t>
            </w:r>
          </w:p>
          <w:p w14:paraId="63A0C12B">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了解应用写作特点、分类、写作要求。</w:t>
            </w:r>
          </w:p>
          <w:p w14:paraId="32B2AAA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学习掌握常用文体写作。</w:t>
            </w:r>
          </w:p>
          <w:p w14:paraId="41B066D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能力目标：</w:t>
            </w:r>
          </w:p>
          <w:p w14:paraId="731FB4A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了解应用文的文体规范，根据需要选用恰当的文体，撰写常用应用文。</w:t>
            </w:r>
          </w:p>
          <w:p w14:paraId="48D26D67">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r>
              <w:rPr>
                <w:rFonts w:hint="eastAsia" w:ascii="Times New Roman" w:hAnsi="Times New Roman" w:eastAsia="宋体" w:cs="宋体"/>
                <w:sz w:val="18"/>
                <w:szCs w:val="18"/>
                <w:lang w:val="en-US" w:eastAsia="zh-CN"/>
              </w:rPr>
              <w:t>.</w:t>
            </w:r>
            <w:r>
              <w:rPr>
                <w:rFonts w:hint="eastAsia" w:ascii="Times New Roman" w:hAnsi="Times New Roman" w:eastAsia="宋体" w:cs="宋体"/>
                <w:sz w:val="18"/>
                <w:szCs w:val="18"/>
              </w:rPr>
              <w:t>能撰写中心明确、内容充实、结构完整、语言通顺、符合文体要求的应用文。</w:t>
            </w:r>
          </w:p>
          <w:p w14:paraId="2A4F8036">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color w:val="000000"/>
                <w:sz w:val="18"/>
                <w:szCs w:val="18"/>
              </w:rPr>
            </w:pPr>
            <w:r>
              <w:rPr>
                <w:rFonts w:hint="eastAsia" w:ascii="Times New Roman" w:hAnsi="Times New Roman" w:eastAsia="宋体" w:cs="宋体"/>
                <w:b/>
                <w:color w:val="000000"/>
                <w:sz w:val="18"/>
                <w:szCs w:val="18"/>
              </w:rPr>
              <w:t>模块三：口才训练</w:t>
            </w:r>
          </w:p>
          <w:p w14:paraId="16BBDBE1">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素质目标：</w:t>
            </w:r>
          </w:p>
          <w:p w14:paraId="09958F48">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通过学习，提高学生规范用语、文明用语的意识，养成良好的沟通交流习惯。</w:t>
            </w:r>
          </w:p>
          <w:p w14:paraId="754892AD">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通过学习，促进学生注重提高自身综合素质，以适应社会发展需要。</w:t>
            </w:r>
          </w:p>
          <w:p w14:paraId="711AAB7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知识目标：</w:t>
            </w:r>
          </w:p>
          <w:p w14:paraId="76C196B9">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了解说话、沟通的方法技巧。</w:t>
            </w:r>
          </w:p>
          <w:p w14:paraId="27C1DDA5">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2</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学会介绍、交谈、复述、演讲、即席发言、应聘等口语交际的方法和技能。</w:t>
            </w:r>
          </w:p>
          <w:p w14:paraId="52DD21C0">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能力目标：</w:t>
            </w:r>
          </w:p>
          <w:p w14:paraId="41FB2F8C">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color w:val="000000"/>
                <w:sz w:val="18"/>
                <w:szCs w:val="18"/>
              </w:rPr>
            </w:pPr>
            <w:r>
              <w:rPr>
                <w:rFonts w:hint="eastAsia" w:ascii="Times New Roman" w:hAnsi="Times New Roman" w:eastAsia="宋体" w:cs="宋体"/>
                <w:color w:val="000000"/>
                <w:sz w:val="18"/>
                <w:szCs w:val="18"/>
              </w:rPr>
              <w:t>1</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养成说普通话的习惯，说话时有礼貌，表达清楚、连贯、得体。</w:t>
            </w:r>
          </w:p>
          <w:p w14:paraId="558AB48E">
            <w:pPr>
              <w:keepNext w:val="0"/>
              <w:keepLines w:val="0"/>
              <w:pageBreakBefore w:val="0"/>
              <w:widowControl w:val="0"/>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hint="eastAsia" w:ascii="Times New Roman" w:hAnsi="Times New Roman" w:eastAsia="宋体" w:cs="宋体"/>
                <w:b/>
                <w:color w:val="000000"/>
                <w:sz w:val="18"/>
                <w:szCs w:val="18"/>
              </w:rPr>
            </w:pPr>
            <w:r>
              <w:rPr>
                <w:rFonts w:hint="eastAsia" w:ascii="Times New Roman" w:hAnsi="Times New Roman" w:eastAsia="宋体" w:cs="宋体"/>
                <w:color w:val="000000"/>
                <w:sz w:val="18"/>
                <w:szCs w:val="18"/>
              </w:rPr>
              <w:t>2</w:t>
            </w:r>
            <w:r>
              <w:rPr>
                <w:rFonts w:hint="eastAsia" w:ascii="Times New Roman" w:hAnsi="Times New Roman" w:eastAsia="宋体" w:cs="宋体"/>
                <w:color w:val="000000"/>
                <w:sz w:val="18"/>
                <w:szCs w:val="18"/>
                <w:lang w:val="en-US" w:eastAsia="zh-CN"/>
              </w:rPr>
              <w:t>.</w:t>
            </w:r>
            <w:r>
              <w:rPr>
                <w:rFonts w:hint="eastAsia" w:ascii="Times New Roman" w:hAnsi="Times New Roman" w:eastAsia="宋体" w:cs="宋体"/>
                <w:color w:val="000000"/>
                <w:sz w:val="18"/>
                <w:szCs w:val="18"/>
              </w:rPr>
              <w:t>能够根据学习、生活和职业工作的目的和情景进行恰当的表达和交流。</w:t>
            </w:r>
          </w:p>
        </w:tc>
        <w:tc>
          <w:tcPr>
            <w:tcW w:w="1820" w:type="dxa"/>
            <w:tcBorders>
              <w:tl2br w:val="nil"/>
              <w:tr2bl w:val="nil"/>
            </w:tcBorders>
            <w:noWrap w:val="0"/>
            <w:vAlign w:val="center"/>
          </w:tcPr>
          <w:p w14:paraId="0E45ED6E">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b/>
                <w:sz w:val="18"/>
                <w:szCs w:val="18"/>
              </w:rPr>
            </w:pPr>
            <w:r>
              <w:rPr>
                <w:rFonts w:hint="eastAsia" w:ascii="Times New Roman" w:hAnsi="Times New Roman" w:eastAsia="宋体" w:cs="宋体"/>
                <w:b/>
                <w:sz w:val="18"/>
                <w:szCs w:val="18"/>
              </w:rPr>
              <w:t xml:space="preserve">模块一：经典阅读                                                 </w:t>
            </w:r>
          </w:p>
          <w:p w14:paraId="4C9D00AB">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通过学习，使学生理解经典篇目中的思想内涵，以文养心，加深对优秀文化的理解，从而帮助学生确立正确的世界观、人生观、价值观，塑造健康向上的人格。</w:t>
            </w:r>
          </w:p>
          <w:p w14:paraId="5B9DACC7">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 xml:space="preserve">模块二：应用写作   </w:t>
            </w:r>
            <w:r>
              <w:rPr>
                <w:rFonts w:hint="eastAsia" w:ascii="Times New Roman" w:hAnsi="Times New Roman" w:eastAsia="宋体" w:cs="宋体"/>
                <w:sz w:val="18"/>
                <w:szCs w:val="18"/>
              </w:rPr>
              <w:t xml:space="preserve">                                              </w:t>
            </w:r>
          </w:p>
          <w:p w14:paraId="3D07698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通过学习，培养学生严谨的工作态度、务实的工作作风及良好的工作习惯</w:t>
            </w:r>
          </w:p>
          <w:p w14:paraId="0354B411">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b/>
                <w:sz w:val="18"/>
                <w:szCs w:val="18"/>
              </w:rPr>
              <w:t>模块三：口才训练</w:t>
            </w:r>
            <w:r>
              <w:rPr>
                <w:rFonts w:hint="eastAsia" w:ascii="Times New Roman" w:hAnsi="Times New Roman" w:eastAsia="宋体" w:cs="宋体"/>
                <w:sz w:val="18"/>
                <w:szCs w:val="18"/>
              </w:rPr>
              <w:t xml:space="preserve">                                                   </w:t>
            </w:r>
          </w:p>
          <w:p w14:paraId="69E016E5">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hint="eastAsia" w:ascii="Times New Roman" w:hAnsi="Times New Roman" w:eastAsia="宋体" w:cs="宋体"/>
              </w:rPr>
            </w:pPr>
            <w:r>
              <w:rPr>
                <w:rFonts w:hint="eastAsia" w:ascii="Times New Roman" w:hAnsi="Times New Roman" w:eastAsia="宋体" w:cs="宋体"/>
                <w:sz w:val="18"/>
                <w:szCs w:val="18"/>
              </w:rPr>
              <w:t>通过学习，培养学生交流沟通的能力，帮助学生塑造健全人格。</w:t>
            </w:r>
          </w:p>
        </w:tc>
      </w:tr>
      <w:tr w14:paraId="7F0EF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5A72E1B3">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21"/>
                <w:szCs w:val="21"/>
              </w:rPr>
            </w:pPr>
            <w:r>
              <w:rPr>
                <w:rFonts w:ascii="Times New Roman" w:hAnsi="Times New Roman"/>
                <w:b w:val="0"/>
                <w:bCs/>
                <w:sz w:val="21"/>
                <w:szCs w:val="21"/>
              </w:rPr>
              <w:t>7</w:t>
            </w:r>
          </w:p>
        </w:tc>
        <w:tc>
          <w:tcPr>
            <w:tcW w:w="714" w:type="dxa"/>
            <w:tcBorders>
              <w:tl2br w:val="nil"/>
              <w:tr2bl w:val="nil"/>
            </w:tcBorders>
            <w:noWrap w:val="0"/>
            <w:vAlign w:val="center"/>
          </w:tcPr>
          <w:p w14:paraId="1F862C6C">
            <w:pPr>
              <w:pStyle w:val="20"/>
              <w:keepNext w:val="0"/>
              <w:keepLines w:val="0"/>
              <w:pageBreakBefore w:val="0"/>
              <w:kinsoku/>
              <w:wordWrap/>
              <w:overflowPunct/>
              <w:bidi w:val="0"/>
              <w:snapToGrid/>
              <w:spacing w:beforeLines="0" w:beforeAutospacing="0" w:afterLines="0" w:afterAutospacing="0" w:line="244" w:lineRule="auto"/>
              <w:ind w:left="0" w:leftChars="0" w:right="0" w:rightChars="0"/>
              <w:jc w:val="center"/>
              <w:textAlignment w:val="auto"/>
              <w:rPr>
                <w:rFonts w:ascii="Times New Roman" w:hAnsi="Times New Roman"/>
                <w:sz w:val="21"/>
                <w:szCs w:val="21"/>
              </w:rPr>
            </w:pPr>
            <w:r>
              <w:rPr>
                <w:rFonts w:ascii="Times New Roman" w:hAnsi="Times New Roman"/>
                <w:sz w:val="18"/>
                <w:szCs w:val="18"/>
              </w:rPr>
              <w:t>信息技术</w:t>
            </w:r>
          </w:p>
        </w:tc>
        <w:tc>
          <w:tcPr>
            <w:tcW w:w="2103" w:type="dxa"/>
            <w:tcBorders>
              <w:tl2br w:val="nil"/>
              <w:tr2bl w:val="nil"/>
            </w:tcBorders>
            <w:noWrap w:val="0"/>
            <w:vAlign w:val="center"/>
          </w:tcPr>
          <w:p w14:paraId="0CAE77E7">
            <w:pPr>
              <w:pStyle w:val="20"/>
              <w:keepNext w:val="0"/>
              <w:keepLines w:val="0"/>
              <w:pageBreakBefore w:val="0"/>
              <w:widowControl w:val="0"/>
              <w:kinsoku/>
              <w:wordWrap/>
              <w:overflowPunct/>
              <w:topLinePunct w:val="0"/>
              <w:autoSpaceDE w:val="0"/>
              <w:autoSpaceDN w:val="0"/>
              <w:bidi w:val="0"/>
              <w:snapToGrid/>
              <w:spacing w:beforeLines="0" w:beforeAutospacing="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sz w:val="18"/>
                <w:szCs w:val="18"/>
              </w:rPr>
              <w:t>开设本课程的目的，是为了让学生了解计算机发展的现状和发展趋势，提高学生计算机操作能力，使学生掌握计算机技术基础知识与技能。</w:t>
            </w:r>
          </w:p>
        </w:tc>
        <w:tc>
          <w:tcPr>
            <w:tcW w:w="1864" w:type="dxa"/>
            <w:tcBorders>
              <w:tl2br w:val="nil"/>
              <w:tr2bl w:val="nil"/>
            </w:tcBorders>
            <w:noWrap w:val="0"/>
            <w:vAlign w:val="center"/>
          </w:tcPr>
          <w:p w14:paraId="0CFFA063">
            <w:pPr>
              <w:pStyle w:val="20"/>
              <w:keepNext w:val="0"/>
              <w:keepLines w:val="0"/>
              <w:pageBreakBefore w:val="0"/>
              <w:widowControl w:val="0"/>
              <w:kinsoku/>
              <w:wordWrap/>
              <w:overflowPunct/>
              <w:topLinePunct w:val="0"/>
              <w:autoSpaceDE w:val="0"/>
              <w:autoSpaceDN w:val="0"/>
              <w:bidi w:val="0"/>
              <w:snapToGrid/>
              <w:spacing w:beforeLines="0" w:beforeAutospacing="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sz w:val="18"/>
                <w:szCs w:val="18"/>
              </w:rPr>
              <w:t>计算机基础知识；操作系统的功能和使用；文字处理软件的功能和使用；电子表格软件的功能和使用；PowerPoint的功能和使用；因特网（Internet）的初步知识和应用。</w:t>
            </w:r>
          </w:p>
        </w:tc>
        <w:tc>
          <w:tcPr>
            <w:tcW w:w="2009" w:type="dxa"/>
            <w:tcBorders>
              <w:tl2br w:val="nil"/>
              <w:tr2bl w:val="nil"/>
            </w:tcBorders>
            <w:noWrap w:val="0"/>
            <w:vAlign w:val="center"/>
          </w:tcPr>
          <w:p w14:paraId="18551388">
            <w:pPr>
              <w:pStyle w:val="20"/>
              <w:keepNext w:val="0"/>
              <w:keepLines w:val="0"/>
              <w:pageBreakBefore w:val="0"/>
              <w:widowControl w:val="0"/>
              <w:kinsoku/>
              <w:wordWrap/>
              <w:overflowPunct/>
              <w:topLinePunct w:val="0"/>
              <w:autoSpaceDE w:val="0"/>
              <w:autoSpaceDN w:val="0"/>
              <w:bidi w:val="0"/>
              <w:snapToGrid/>
              <w:spacing w:beforeLines="0" w:beforeAutospacing="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sz w:val="18"/>
                <w:szCs w:val="18"/>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820" w:type="dxa"/>
            <w:tcBorders>
              <w:tl2br w:val="nil"/>
              <w:tr2bl w:val="nil"/>
            </w:tcBorders>
            <w:noWrap w:val="0"/>
            <w:vAlign w:val="center"/>
          </w:tcPr>
          <w:p w14:paraId="4E690A06">
            <w:pPr>
              <w:pStyle w:val="20"/>
              <w:keepNext w:val="0"/>
              <w:keepLines w:val="0"/>
              <w:pageBreakBefore w:val="0"/>
              <w:widowControl w:val="0"/>
              <w:kinsoku/>
              <w:wordWrap/>
              <w:overflowPunct/>
              <w:topLinePunct w:val="0"/>
              <w:autoSpaceDE w:val="0"/>
              <w:autoSpaceDN w:val="0"/>
              <w:bidi w:val="0"/>
              <w:adjustRightInd/>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14:paraId="62BDD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7" w:type="dxa"/>
            <w:gridSpan w:val="3"/>
            <w:tcBorders>
              <w:tl2br w:val="nil"/>
              <w:tr2bl w:val="nil"/>
            </w:tcBorders>
            <w:noWrap w:val="0"/>
            <w:vAlign w:val="center"/>
          </w:tcPr>
          <w:p w14:paraId="1D4C60D4">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21"/>
                <w:szCs w:val="21"/>
              </w:rPr>
            </w:pPr>
            <w:r>
              <w:rPr>
                <w:rFonts w:ascii="Times New Roman" w:hAnsi="Times New Roman"/>
                <w:b w:val="0"/>
                <w:bCs/>
                <w:sz w:val="21"/>
                <w:szCs w:val="21"/>
              </w:rPr>
              <w:t>8</w:t>
            </w:r>
          </w:p>
        </w:tc>
        <w:tc>
          <w:tcPr>
            <w:tcW w:w="714" w:type="dxa"/>
            <w:tcBorders>
              <w:tl2br w:val="nil"/>
              <w:tr2bl w:val="nil"/>
            </w:tcBorders>
            <w:noWrap w:val="0"/>
            <w:vAlign w:val="center"/>
          </w:tcPr>
          <w:p w14:paraId="68632E87">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center"/>
              <w:textAlignment w:val="auto"/>
              <w:rPr>
                <w:rFonts w:ascii="Times New Roman" w:hAnsi="Times New Roman"/>
                <w:sz w:val="21"/>
                <w:szCs w:val="21"/>
              </w:rPr>
            </w:pPr>
            <w:r>
              <w:rPr>
                <w:rFonts w:ascii="Times New Roman" w:hAnsi="Times New Roman" w:cs="Times New Roman"/>
                <w:sz w:val="18"/>
                <w:szCs w:val="18"/>
              </w:rPr>
              <w:t>大学生创新创业基础</w:t>
            </w:r>
          </w:p>
        </w:tc>
        <w:tc>
          <w:tcPr>
            <w:tcW w:w="2103" w:type="dxa"/>
            <w:tcBorders>
              <w:tl2br w:val="nil"/>
              <w:tr2bl w:val="nil"/>
            </w:tcBorders>
            <w:noWrap w:val="0"/>
            <w:vAlign w:val="center"/>
          </w:tcPr>
          <w:p w14:paraId="0E51E157">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pacing w:val="-13"/>
                <w:sz w:val="21"/>
                <w:szCs w:val="21"/>
              </w:rPr>
            </w:pPr>
            <w:r>
              <w:rPr>
                <w:rFonts w:ascii="Times New Roman" w:hAnsi="Times New Roman" w:cs="Times New Roman"/>
                <w:sz w:val="18"/>
                <w:szCs w:val="18"/>
              </w:rPr>
              <w:t>掌握创业基本知识，突出以学生创新创业能力培养为主线，通过“教、学、做、评、测”，提升大学生创业能力，激发创业热情，培养创新精神。</w:t>
            </w:r>
          </w:p>
        </w:tc>
        <w:tc>
          <w:tcPr>
            <w:tcW w:w="1864" w:type="dxa"/>
            <w:tcBorders>
              <w:tl2br w:val="nil"/>
              <w:tr2bl w:val="nil"/>
            </w:tcBorders>
            <w:noWrap w:val="0"/>
            <w:vAlign w:val="center"/>
          </w:tcPr>
          <w:p w14:paraId="316103F9">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pacing w:val="-4"/>
                <w:sz w:val="21"/>
                <w:szCs w:val="21"/>
              </w:rPr>
            </w:pPr>
            <w:r>
              <w:rPr>
                <w:rFonts w:ascii="Times New Roman" w:hAnsi="Times New Roman" w:cs="Times New Roman"/>
                <w:sz w:val="18"/>
                <w:szCs w:val="18"/>
              </w:rPr>
              <w:t>创新创业基础、创新思维的形成、创新激发的组合、构建创业团队、寻找创业项目、组建经营企业、创业团队的管理策略、创业财务管理、撰写商业计划书。</w:t>
            </w:r>
          </w:p>
        </w:tc>
        <w:tc>
          <w:tcPr>
            <w:tcW w:w="2009" w:type="dxa"/>
            <w:tcBorders>
              <w:tl2br w:val="nil"/>
              <w:tr2bl w:val="nil"/>
            </w:tcBorders>
            <w:noWrap w:val="0"/>
            <w:vAlign w:val="center"/>
          </w:tcPr>
          <w:p w14:paraId="68E020D3">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pacing w:val="-11"/>
                <w:sz w:val="21"/>
                <w:szCs w:val="21"/>
              </w:rPr>
            </w:pPr>
            <w:r>
              <w:rPr>
                <w:rFonts w:ascii="Times New Roman" w:hAnsi="Times New Roman" w:cs="Times New Roman"/>
                <w:sz w:val="18"/>
                <w:szCs w:val="18"/>
              </w:rPr>
              <w:t>教学内容与课堂设计贴近学生，理论与实践结合，结合创业典型任务实用案例为主，按照“创业十步骤”的顺序逐步展开，令学生完成一次模拟创业。</w:t>
            </w:r>
          </w:p>
        </w:tc>
        <w:tc>
          <w:tcPr>
            <w:tcW w:w="1820" w:type="dxa"/>
            <w:tcBorders>
              <w:tl2br w:val="nil"/>
              <w:tr2bl w:val="nil"/>
            </w:tcBorders>
            <w:noWrap w:val="0"/>
            <w:vAlign w:val="center"/>
          </w:tcPr>
          <w:p w14:paraId="6DC3BC58">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sz w:val="21"/>
                <w:szCs w:val="21"/>
              </w:rPr>
            </w:pPr>
            <w:r>
              <w:rPr>
                <w:rFonts w:ascii="Times New Roman" w:hAnsi="Times New Roman" w:cs="Times New Roman"/>
                <w:sz w:val="18"/>
                <w:szCs w:val="18"/>
              </w:rPr>
              <w:t>本课程将以思政教育为本，以知识和实践活动为翼，凝练内在的精神价值，在知识传授、技能培养的同时实现课程的价值引领，提升道德素养：培养学生的诚信、合作、敬业等道德品质，培养家国情怀：增强学生对国家和社会的责任感，塑造创新精神：鼓励学生勇于探索、敢于创新，培养创新思维和创造能力，强化社会责任：引导学生关注社会问题，激发创业热情：鼓励学生积极投身创业实践，为经济发展注入新活力。</w:t>
            </w:r>
          </w:p>
        </w:tc>
      </w:tr>
      <w:tr w14:paraId="4DCE1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10A00E96">
            <w:pPr>
              <w:pStyle w:val="20"/>
              <w:keepNext w:val="0"/>
              <w:keepLines w:val="0"/>
              <w:pageBreakBefore w:val="0"/>
              <w:kinsoku/>
              <w:wordWrap/>
              <w:overflowPunct/>
              <w:bidi w:val="0"/>
              <w:snapToGrid/>
              <w:spacing w:beforeLines="0" w:beforeAutospacing="0" w:afterLines="0" w:afterAutospacing="0" w:line="246" w:lineRule="exact"/>
              <w:ind w:left="0" w:leftChars="0" w:right="0" w:rightChars="0"/>
              <w:jc w:val="center"/>
              <w:textAlignment w:val="auto"/>
              <w:rPr>
                <w:rFonts w:ascii="Times New Roman" w:hAnsi="Times New Roman"/>
                <w:b w:val="0"/>
                <w:bCs/>
                <w:sz w:val="21"/>
                <w:szCs w:val="21"/>
              </w:rPr>
            </w:pPr>
            <w:r>
              <w:rPr>
                <w:rFonts w:ascii="Times New Roman" w:hAnsi="Times New Roman"/>
                <w:b w:val="0"/>
                <w:bCs/>
                <w:sz w:val="21"/>
                <w:szCs w:val="21"/>
              </w:rPr>
              <w:t>9</w:t>
            </w:r>
          </w:p>
        </w:tc>
        <w:tc>
          <w:tcPr>
            <w:tcW w:w="719" w:type="dxa"/>
            <w:gridSpan w:val="2"/>
            <w:tcBorders>
              <w:tl2br w:val="nil"/>
              <w:tr2bl w:val="nil"/>
            </w:tcBorders>
            <w:noWrap w:val="0"/>
            <w:vAlign w:val="center"/>
          </w:tcPr>
          <w:p w14:paraId="5672D6C7">
            <w:pPr>
              <w:pStyle w:val="20"/>
              <w:keepNext w:val="0"/>
              <w:keepLines w:val="0"/>
              <w:pageBreakBefore w:val="0"/>
              <w:kinsoku/>
              <w:wordWrap/>
              <w:overflowPunct/>
              <w:bidi w:val="0"/>
              <w:snapToGrid/>
              <w:spacing w:beforeLines="0" w:beforeAutospacing="0" w:afterLines="0" w:afterAutospacing="0" w:line="265"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劳动</w:t>
            </w:r>
          </w:p>
          <w:p w14:paraId="0F8D8575">
            <w:pPr>
              <w:pStyle w:val="20"/>
              <w:keepNext w:val="0"/>
              <w:keepLines w:val="0"/>
              <w:pageBreakBefore w:val="0"/>
              <w:kinsoku/>
              <w:wordWrap/>
              <w:overflowPunct/>
              <w:bidi w:val="0"/>
              <w:snapToGrid/>
              <w:spacing w:beforeLines="0" w:beforeAutospacing="0" w:afterLines="0" w:afterAutospacing="0" w:line="246"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教育 Ⅰ</w:t>
            </w:r>
          </w:p>
        </w:tc>
        <w:tc>
          <w:tcPr>
            <w:tcW w:w="2103" w:type="dxa"/>
            <w:tcBorders>
              <w:tl2br w:val="nil"/>
              <w:tr2bl w:val="nil"/>
            </w:tcBorders>
            <w:noWrap w:val="0"/>
            <w:vAlign w:val="center"/>
          </w:tcPr>
          <w:p w14:paraId="3814F3D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1、面向全校学生，从思想认识、情感态度、能力习惯等方面培养，</w:t>
            </w:r>
          </w:p>
          <w:p w14:paraId="52084D6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培养学生正确的劳动观点，树立热爱劳动的意识，形成正确的劳动态度，使学生充分认识到劳动不分贵贱、热爱</w:t>
            </w:r>
          </w:p>
          <w:p w14:paraId="77C7DBF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劳动、增强动手操作能力，培养学生吃苦耐</w:t>
            </w:r>
          </w:p>
          <w:p w14:paraId="5800BCD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劳、相互协作的精神。</w:t>
            </w:r>
          </w:p>
          <w:p w14:paraId="7D23BFA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2、通过劳动实践，使学生掌握相关基本技能，学会自我服务性劳</w:t>
            </w:r>
          </w:p>
          <w:p w14:paraId="4E5C28C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动。</w:t>
            </w:r>
          </w:p>
          <w:p w14:paraId="1FCD399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3、培养学生爱护环境、珍惜环境的个人品质，有助于学生自主参与校园环境的保护，更好地培养学生的主人翁意识。</w:t>
            </w:r>
          </w:p>
        </w:tc>
        <w:tc>
          <w:tcPr>
            <w:tcW w:w="1864" w:type="dxa"/>
            <w:tcBorders>
              <w:tl2br w:val="nil"/>
              <w:tr2bl w:val="nil"/>
            </w:tcBorders>
            <w:noWrap w:val="0"/>
            <w:vAlign w:val="center"/>
          </w:tcPr>
          <w:p w14:paraId="5C09BC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包括但不限于：对班级使用的教室地面、墙面、桌面、讲台等进行全面卫生打 扫；对宿舍内务整理整洁并清扫干净，保持舒适的学习和生活环境等。 </w:t>
            </w:r>
          </w:p>
        </w:tc>
        <w:tc>
          <w:tcPr>
            <w:tcW w:w="2009" w:type="dxa"/>
            <w:tcBorders>
              <w:tl2br w:val="nil"/>
              <w:tr2bl w:val="nil"/>
            </w:tcBorders>
            <w:noWrap w:val="0"/>
            <w:vAlign w:val="center"/>
          </w:tcPr>
          <w:p w14:paraId="6E74B2E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1、基础性。通过劳动教育使学生具备基本的劳动处理能力，以适应未来的职业生活、家庭生活和社会生活。 </w:t>
            </w:r>
          </w:p>
          <w:p w14:paraId="5D1C4EA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2、实践性。结合学校实际，创设足够的时间和空间，千方百计为学生创设劳动操作的条件，让学生在实践中掌握知识和技能。 </w:t>
            </w:r>
          </w:p>
          <w:p w14:paraId="2228D9B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3、适应性。在实施劳动教育时，根据校情、学情选择合适的内容和形式，注意适应学生年龄、性别、个性差异等生理、心理特征，把握好劳动教育内容的可接受性，注意劳动强度和劳动时间的科学设定。 </w:t>
            </w:r>
          </w:p>
          <w:p w14:paraId="3C057BE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4、安全性。劳动课必须确保学生的安全。课程中穿插安全教育管理，引导学生树立劳动安全意识、自我保护意识。 </w:t>
            </w:r>
          </w:p>
        </w:tc>
        <w:tc>
          <w:tcPr>
            <w:tcW w:w="1820" w:type="dxa"/>
            <w:tcBorders>
              <w:tl2br w:val="nil"/>
              <w:tr2bl w:val="nil"/>
            </w:tcBorders>
            <w:noWrap w:val="0"/>
            <w:vAlign w:val="center"/>
          </w:tcPr>
          <w:p w14:paraId="4F5D2B1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default" w:ascii="Times New Roman" w:hAnsi="Times New Roman" w:cs="Times New Roman"/>
                <w:sz w:val="18"/>
                <w:szCs w:val="18"/>
              </w:rPr>
            </w:pPr>
            <w:r>
              <w:rPr>
                <w:rFonts w:ascii="Times New Roman" w:hAnsi="Times New Roman"/>
                <w:sz w:val="18"/>
                <w:szCs w:val="18"/>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14:paraId="557E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BE1776A">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Times New Roman"/>
                <w:b w:val="0"/>
                <w:bCs/>
                <w:sz w:val="20"/>
                <w:szCs w:val="20"/>
              </w:rPr>
            </w:pPr>
            <w:r>
              <w:rPr>
                <w:rFonts w:ascii="Times New Roman" w:hAnsi="Times New Roman"/>
                <w:b w:val="0"/>
                <w:bCs/>
                <w:sz w:val="21"/>
                <w:szCs w:val="21"/>
              </w:rPr>
              <w:t>10</w:t>
            </w:r>
          </w:p>
        </w:tc>
        <w:tc>
          <w:tcPr>
            <w:tcW w:w="719" w:type="dxa"/>
            <w:gridSpan w:val="2"/>
            <w:tcBorders>
              <w:tl2br w:val="nil"/>
              <w:tr2bl w:val="nil"/>
            </w:tcBorders>
            <w:noWrap w:val="0"/>
            <w:vAlign w:val="center"/>
          </w:tcPr>
          <w:p w14:paraId="4D30182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劳动 教育Ⅱ</w:t>
            </w:r>
          </w:p>
        </w:tc>
        <w:tc>
          <w:tcPr>
            <w:tcW w:w="2103" w:type="dxa"/>
            <w:tcBorders>
              <w:tl2br w:val="nil"/>
              <w:tr2bl w:val="nil"/>
            </w:tcBorders>
            <w:noWrap w:val="0"/>
            <w:vAlign w:val="center"/>
          </w:tcPr>
          <w:p w14:paraId="33A06D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1、培养学生的自我管理及劳动实践能力，促进学生形成鲜明的主体意识和积极的生活态度。 2、培养学生的创新精</w:t>
            </w:r>
          </w:p>
          <w:p w14:paraId="10F7D5D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神，促进学生提高主动</w:t>
            </w:r>
          </w:p>
          <w:p w14:paraId="5243C7B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运用科学文化知识去</w:t>
            </w:r>
          </w:p>
          <w:p w14:paraId="5FBB6EB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解决实际问题，同时促</w:t>
            </w:r>
          </w:p>
          <w:p w14:paraId="10AAD1D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进其对技术的理解、探</w:t>
            </w:r>
          </w:p>
          <w:p w14:paraId="016C0CE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究、反思与创造的能</w:t>
            </w:r>
          </w:p>
          <w:p w14:paraId="5CA36C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力。 </w:t>
            </w:r>
          </w:p>
          <w:p w14:paraId="66E054A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3、培养学生的社会责任感，促进学生形成良</w:t>
            </w:r>
          </w:p>
          <w:p w14:paraId="6BDCDBA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好的劳动习惯，树立正</w:t>
            </w:r>
          </w:p>
          <w:p w14:paraId="4D5F9A7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确的劳动观和价值观。</w:t>
            </w:r>
          </w:p>
        </w:tc>
        <w:tc>
          <w:tcPr>
            <w:tcW w:w="1864" w:type="dxa"/>
            <w:tcBorders>
              <w:tl2br w:val="nil"/>
              <w:tr2bl w:val="nil"/>
            </w:tcBorders>
            <w:noWrap w:val="0"/>
            <w:vAlign w:val="center"/>
          </w:tcPr>
          <w:p w14:paraId="01785EA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包括但不限于社团工作、社区劳动、志愿服务、科学探索、实验实训场地周期性清扫、公益劳动</w:t>
            </w:r>
          </w:p>
          <w:p w14:paraId="165860C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服务等。</w:t>
            </w:r>
          </w:p>
        </w:tc>
        <w:tc>
          <w:tcPr>
            <w:tcW w:w="2009" w:type="dxa"/>
            <w:tcBorders>
              <w:tl2br w:val="nil"/>
              <w:tr2bl w:val="nil"/>
            </w:tcBorders>
            <w:noWrap w:val="0"/>
            <w:vAlign w:val="center"/>
          </w:tcPr>
          <w:p w14:paraId="21AFF75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1、建立长效工作机制和规范管理流程，明确“立德树人”根本任务，以高标准严要求实施开展劳动教育教学活动，全面提高劳动教育质量。 </w:t>
            </w:r>
          </w:p>
          <w:p w14:paraId="588C491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2、组建劳动教育</w:t>
            </w:r>
          </w:p>
          <w:p w14:paraId="71932FD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实施工作组，明确小组成员职责，对任务发布、资格审核、学生选领、结果考核、成绩登录等各环节，要形成详尽的计划方案，制订相应的实施计划，逐步落实。 </w:t>
            </w:r>
          </w:p>
          <w:p w14:paraId="4A42BCD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820" w:type="dxa"/>
            <w:tcBorders>
              <w:tl2br w:val="nil"/>
              <w:tr2bl w:val="nil"/>
            </w:tcBorders>
            <w:noWrap w:val="0"/>
            <w:vAlign w:val="center"/>
          </w:tcPr>
          <w:p w14:paraId="7C63173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14:paraId="4FB81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BBA756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Times New Roman"/>
                <w:b w:val="0"/>
                <w:bCs/>
                <w:sz w:val="20"/>
                <w:szCs w:val="20"/>
              </w:rPr>
            </w:pPr>
            <w:r>
              <w:rPr>
                <w:rFonts w:hint="default" w:ascii="Times New Roman" w:hAnsi="Times New Roman" w:cs="Times New Roman"/>
                <w:b w:val="0"/>
                <w:bCs/>
                <w:sz w:val="20"/>
                <w:szCs w:val="20"/>
              </w:rPr>
              <w:t>11</w:t>
            </w:r>
          </w:p>
        </w:tc>
        <w:tc>
          <w:tcPr>
            <w:tcW w:w="719" w:type="dxa"/>
            <w:gridSpan w:val="2"/>
            <w:tcBorders>
              <w:tl2br w:val="nil"/>
              <w:tr2bl w:val="nil"/>
            </w:tcBorders>
            <w:noWrap w:val="0"/>
            <w:vAlign w:val="center"/>
          </w:tcPr>
          <w:p w14:paraId="25E7CF50">
            <w:pPr>
              <w:keepNext w:val="0"/>
              <w:keepLines w:val="0"/>
              <w:pageBreakBefore w:val="0"/>
              <w:kinsoku/>
              <w:wordWrap/>
              <w:overflowPunct/>
              <w:bidi w:val="0"/>
              <w:snapToGrid/>
              <w:spacing w:beforeAutospacing="0" w:afterAutospacing="0" w:line="240" w:lineRule="exact"/>
              <w:ind w:left="0" w:leftChars="0" w:right="0" w:rightChars="0"/>
              <w:jc w:val="center"/>
              <w:textAlignment w:val="auto"/>
              <w:rPr>
                <w:rFonts w:ascii="Times New Roman" w:hAnsi="Times New Roman"/>
                <w:sz w:val="18"/>
                <w:szCs w:val="18"/>
              </w:rPr>
            </w:pPr>
            <w:r>
              <w:rPr>
                <w:rFonts w:ascii="Times New Roman" w:hAnsi="Times New Roman" w:cs="Times New Roman"/>
                <w:sz w:val="18"/>
                <w:szCs w:val="18"/>
              </w:rPr>
              <w:t>经济数学</w:t>
            </w:r>
          </w:p>
        </w:tc>
        <w:tc>
          <w:tcPr>
            <w:tcW w:w="2103" w:type="dxa"/>
            <w:tcBorders>
              <w:tl2br w:val="nil"/>
              <w:tr2bl w:val="nil"/>
            </w:tcBorders>
            <w:noWrap w:val="0"/>
            <w:vAlign w:val="center"/>
          </w:tcPr>
          <w:p w14:paraId="354E8C8F">
            <w:pPr>
              <w:spacing w:line="240" w:lineRule="exact"/>
              <w:rPr>
                <w:rFonts w:ascii="Times New Roman" w:hAnsi="Times New Roman"/>
                <w:sz w:val="18"/>
                <w:szCs w:val="18"/>
              </w:rPr>
            </w:pPr>
            <w:r>
              <w:rPr>
                <w:rFonts w:hint="eastAsia" w:ascii="Times New Roman" w:hAnsi="Times New Roman" w:eastAsia="宋体" w:cs="Times New Roman"/>
                <w:sz w:val="18"/>
                <w:szCs w:val="18"/>
              </w:rPr>
              <w:t>本课程是高等学校经管、财会各专业的一门必修的公共基础课。通过本课程的学习，能使学生获得丰富的数学知识，必要的基础理论和常用的运算方法；培养学生具有比较熟练的基本运算能力以及一定的抽象思维、逻辑推理和空间想象能力，从而使学生受到运用数学分析方法解决实际经济问题的初步训练， 同时为学习后继课程奠定必要的数学基础；</w:t>
            </w:r>
            <w:r>
              <w:rPr>
                <w:rFonts w:ascii="Times New Roman" w:hAnsi="Times New Roman" w:eastAsia="宋体" w:cs="Times New Roman"/>
                <w:sz w:val="18"/>
                <w:szCs w:val="18"/>
              </w:rPr>
              <w:t>培养学生的道德品质、科学精神和工匠精神，增强其创新意识和文化自信。</w:t>
            </w:r>
          </w:p>
        </w:tc>
        <w:tc>
          <w:tcPr>
            <w:tcW w:w="1864" w:type="dxa"/>
            <w:tcBorders>
              <w:tl2br w:val="nil"/>
              <w:tr2bl w:val="nil"/>
            </w:tcBorders>
            <w:noWrap w:val="0"/>
            <w:vAlign w:val="center"/>
          </w:tcPr>
          <w:p w14:paraId="2B82DF37">
            <w:pPr>
              <w:spacing w:line="240" w:lineRule="exact"/>
              <w:rPr>
                <w:rFonts w:ascii="Times New Roman" w:hAnsi="Times New Roman"/>
                <w:sz w:val="18"/>
                <w:szCs w:val="18"/>
              </w:rPr>
            </w:pPr>
            <w:r>
              <w:rPr>
                <w:rFonts w:hint="eastAsia" w:ascii="Times New Roman" w:hAnsi="Times New Roman" w:eastAsia="宋体" w:cs="Times New Roman"/>
                <w:sz w:val="18"/>
                <w:szCs w:val="18"/>
              </w:rPr>
              <w:t>函数、常用经济函数模型；极限和连续；导数和微分；导数在经济中的应用、洛必达法则； 不定积分与定积分。</w:t>
            </w:r>
          </w:p>
        </w:tc>
        <w:tc>
          <w:tcPr>
            <w:tcW w:w="2009" w:type="dxa"/>
            <w:tcBorders>
              <w:tl2br w:val="nil"/>
              <w:tr2bl w:val="nil"/>
            </w:tcBorders>
            <w:noWrap w:val="0"/>
            <w:vAlign w:val="center"/>
          </w:tcPr>
          <w:p w14:paraId="35AEE99E">
            <w:pPr>
              <w:spacing w:line="240" w:lineRule="exact"/>
              <w:rPr>
                <w:rFonts w:ascii="Times New Roman" w:hAnsi="Times New Roman"/>
                <w:sz w:val="18"/>
                <w:szCs w:val="18"/>
              </w:rPr>
            </w:pPr>
            <w:r>
              <w:rPr>
                <w:rFonts w:hint="eastAsia" w:ascii="Times New Roman" w:hAnsi="Times New Roman" w:eastAsia="宋体" w:cs="Times New Roman"/>
                <w:bCs/>
                <w:sz w:val="18"/>
                <w:szCs w:val="18"/>
              </w:rPr>
              <w:t>坚持立德树人，发挥数学课程的育人功能；根据人才培养目标、学生学习情况、专业需求等，以“必需、够用”的原则选取教学内容，让学生掌握一定的数学技术，培养一定的数学能力，提高学生的数学素养，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1820" w:type="dxa"/>
            <w:tcBorders>
              <w:tl2br w:val="nil"/>
              <w:tr2bl w:val="nil"/>
            </w:tcBorders>
            <w:noWrap w:val="0"/>
            <w:vAlign w:val="center"/>
          </w:tcPr>
          <w:p w14:paraId="15F55832">
            <w:pPr>
              <w:spacing w:line="240" w:lineRule="exact"/>
              <w:rPr>
                <w:rFonts w:ascii="Times New Roman" w:hAnsi="Times New Roman"/>
                <w:sz w:val="18"/>
                <w:szCs w:val="18"/>
              </w:rPr>
            </w:pPr>
            <w:r>
              <w:rPr>
                <w:rFonts w:hint="eastAsia" w:ascii="Times New Roman" w:hAnsi="Times New Roman" w:eastAsia="宋体" w:cs="Times New Roman"/>
                <w:bCs/>
                <w:sz w:val="18"/>
                <w:szCs w:val="18"/>
              </w:rPr>
              <w:t>挖掘经济数学课程中的思政元 素；教师在授课过程中可组织一些有现实意义、应用性较强的实例，通过这些例子去讲解概念、定理、性质、公式，让学生在探求、发现的过程中体会数学的魅力，</w:t>
            </w:r>
            <w:r>
              <w:rPr>
                <w:rFonts w:ascii="Times New Roman" w:hAnsi="Times New Roman" w:eastAsia="宋体" w:cs="Times New Roman"/>
                <w:bCs/>
                <w:sz w:val="18"/>
                <w:szCs w:val="18"/>
              </w:rPr>
              <w:t>实现知识传授、能力培养和价值塑造的统一。</w:t>
            </w:r>
          </w:p>
        </w:tc>
      </w:tr>
      <w:tr w14:paraId="16FC1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998" w:hRule="atLeast"/>
          <w:jc w:val="center"/>
        </w:trPr>
        <w:tc>
          <w:tcPr>
            <w:tcW w:w="482" w:type="dxa"/>
            <w:gridSpan w:val="2"/>
            <w:tcBorders>
              <w:tl2br w:val="nil"/>
              <w:tr2bl w:val="nil"/>
            </w:tcBorders>
            <w:noWrap w:val="0"/>
            <w:vAlign w:val="center"/>
          </w:tcPr>
          <w:p w14:paraId="7424536C">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Times New Roman"/>
                <w:b w:val="0"/>
                <w:bCs/>
                <w:sz w:val="20"/>
                <w:szCs w:val="20"/>
              </w:rPr>
            </w:pPr>
            <w:r>
              <w:rPr>
                <w:rFonts w:ascii="Times New Roman" w:hAnsi="Times New Roman"/>
                <w:b w:val="0"/>
                <w:bCs/>
                <w:sz w:val="18"/>
                <w:szCs w:val="18"/>
              </w:rPr>
              <w:t>12</w:t>
            </w:r>
          </w:p>
        </w:tc>
        <w:tc>
          <w:tcPr>
            <w:tcW w:w="719" w:type="dxa"/>
            <w:gridSpan w:val="2"/>
            <w:tcBorders>
              <w:tl2br w:val="nil"/>
              <w:tr2bl w:val="nil"/>
            </w:tcBorders>
            <w:noWrap w:val="0"/>
            <w:vAlign w:val="center"/>
          </w:tcPr>
          <w:p w14:paraId="2678C015">
            <w:pPr>
              <w:jc w:val="center"/>
              <w:rPr>
                <w:rFonts w:hint="eastAsia" w:ascii="宋体" w:hAnsi="宋体" w:eastAsia="宋体" w:cs="宋体"/>
                <w:sz w:val="18"/>
                <w:szCs w:val="18"/>
              </w:rPr>
            </w:pPr>
            <w:r>
              <w:rPr>
                <w:rFonts w:hint="eastAsia" w:ascii="宋体" w:hAnsi="宋体" w:eastAsia="宋体" w:cs="宋体"/>
                <w:color w:val="000000"/>
                <w:sz w:val="18"/>
                <w:szCs w:val="18"/>
              </w:rPr>
              <w:t>大学英语Ⅰ</w:t>
            </w:r>
          </w:p>
        </w:tc>
        <w:tc>
          <w:tcPr>
            <w:tcW w:w="2103" w:type="dxa"/>
            <w:tcBorders>
              <w:tl2br w:val="nil"/>
              <w:tr2bl w:val="nil"/>
            </w:tcBorders>
            <w:noWrap w:val="0"/>
            <w:vAlign w:val="center"/>
          </w:tcPr>
          <w:p w14:paraId="2AC388A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b/>
                <w:bCs/>
                <w:sz w:val="18"/>
                <w:szCs w:val="18"/>
              </w:rPr>
              <w:t>职场涉外沟通：</w:t>
            </w:r>
            <w:r>
              <w:rPr>
                <w:rFonts w:hint="eastAsia" w:ascii="宋体" w:hAnsi="宋体" w:eastAsia="宋体" w:cs="宋体"/>
                <w:sz w:val="18"/>
                <w:szCs w:val="18"/>
              </w:rPr>
              <w:t>能掌握高职课标基础模块水平一的英语基础知识和英语技能；能够运用英语就日常生活活动进行阐述、沟通和交流；夯实学生语言基础，提高听、说、读、写、译等应用技能。</w:t>
            </w:r>
            <w:r>
              <w:rPr>
                <w:rFonts w:hint="eastAsia" w:ascii="宋体" w:hAnsi="宋体" w:eastAsia="宋体" w:cs="宋体"/>
                <w:b/>
                <w:bCs/>
                <w:sz w:val="18"/>
                <w:szCs w:val="18"/>
              </w:rPr>
              <w:t>多元文化交流：</w:t>
            </w:r>
            <w:r>
              <w:rPr>
                <w:rFonts w:hint="eastAsia" w:ascii="宋体" w:hAnsi="宋体" w:eastAsia="宋体" w:cs="宋体"/>
                <w:sz w:val="18"/>
                <w:szCs w:val="18"/>
              </w:rPr>
              <w:t>能够掌握基本的跨文化知识，了解世界各地的基本文化概况，能用英语介绍中华文化，培养开放、包容的心态，提升跨文化交际能力。</w:t>
            </w:r>
            <w:r>
              <w:rPr>
                <w:rFonts w:hint="eastAsia" w:ascii="宋体" w:hAnsi="宋体" w:eastAsia="宋体" w:cs="宋体"/>
                <w:b/>
                <w:bCs/>
                <w:sz w:val="18"/>
                <w:szCs w:val="18"/>
              </w:rPr>
              <w:t>语言思维提升：</w:t>
            </w:r>
            <w:r>
              <w:rPr>
                <w:rFonts w:hint="eastAsia" w:ascii="宋体" w:hAnsi="宋体" w:eastAsia="宋体" w:cs="宋体"/>
                <w:sz w:val="18"/>
                <w:szCs w:val="18"/>
              </w:rPr>
              <w:t>理解英语与母语在表达习惯和语言结构上的基本差异，学习基本的逻辑思维方法，在语言习得中提升逻辑推理、判断与论证等思维能力。</w:t>
            </w:r>
            <w:r>
              <w:rPr>
                <w:rFonts w:hint="eastAsia" w:ascii="宋体" w:hAnsi="宋体" w:eastAsia="宋体" w:cs="宋体"/>
                <w:b/>
                <w:bCs/>
                <w:sz w:val="18"/>
                <w:szCs w:val="18"/>
              </w:rPr>
              <w:t>自主学习完善</w:t>
            </w:r>
            <w:r>
              <w:rPr>
                <w:rFonts w:hint="eastAsia" w:ascii="宋体" w:hAnsi="宋体" w:eastAsia="宋体" w:cs="宋体"/>
                <w:sz w:val="18"/>
                <w:szCs w:val="18"/>
              </w:rPr>
              <w:t>：树立正确的学习观，学会制定适合自己的学习目标和学习策略，学会自我监控学习过程，可以进行初步的学习效果评价，从而为未来的学习打下坚实的基础。</w:t>
            </w:r>
          </w:p>
        </w:tc>
        <w:tc>
          <w:tcPr>
            <w:tcW w:w="1864" w:type="dxa"/>
            <w:tcBorders>
              <w:tl2br w:val="nil"/>
              <w:tr2bl w:val="nil"/>
            </w:tcBorders>
            <w:noWrap w:val="0"/>
            <w:vAlign w:val="top"/>
          </w:tcPr>
          <w:p w14:paraId="039996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2009" w:type="dxa"/>
            <w:tcBorders>
              <w:tl2br w:val="nil"/>
              <w:tr2bl w:val="nil"/>
            </w:tcBorders>
            <w:noWrap w:val="0"/>
            <w:vAlign w:val="top"/>
          </w:tcPr>
          <w:p w14:paraId="0837503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820" w:type="dxa"/>
            <w:tcBorders>
              <w:tl2br w:val="nil"/>
              <w:tr2bl w:val="nil"/>
            </w:tcBorders>
            <w:noWrap w:val="0"/>
            <w:vAlign w:val="top"/>
          </w:tcPr>
          <w:p w14:paraId="7A4F518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color w:val="000000"/>
                <w:sz w:val="18"/>
                <w:szCs w:val="18"/>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63A7F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1"/>
          <w:wBefore w:w="2" w:type="dxa"/>
          <w:trHeight w:val="23" w:hRule="atLeast"/>
          <w:jc w:val="center"/>
        </w:trPr>
        <w:tc>
          <w:tcPr>
            <w:tcW w:w="482" w:type="dxa"/>
            <w:gridSpan w:val="2"/>
            <w:tcBorders>
              <w:tl2br w:val="nil"/>
              <w:tr2bl w:val="nil"/>
            </w:tcBorders>
            <w:noWrap w:val="0"/>
            <w:vAlign w:val="center"/>
          </w:tcPr>
          <w:p w14:paraId="4D257EDB">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b w:val="0"/>
                <w:bCs/>
                <w:sz w:val="18"/>
                <w:szCs w:val="18"/>
              </w:rPr>
            </w:pPr>
            <w:r>
              <w:rPr>
                <w:rFonts w:ascii="Times New Roman" w:hAnsi="Times New Roman"/>
                <w:b w:val="0"/>
                <w:bCs/>
                <w:sz w:val="18"/>
                <w:szCs w:val="18"/>
              </w:rPr>
              <w:t>13</w:t>
            </w:r>
          </w:p>
        </w:tc>
        <w:tc>
          <w:tcPr>
            <w:tcW w:w="719" w:type="dxa"/>
            <w:gridSpan w:val="2"/>
            <w:tcBorders>
              <w:tl2br w:val="nil"/>
              <w:tr2bl w:val="nil"/>
            </w:tcBorders>
            <w:noWrap w:val="0"/>
            <w:vAlign w:val="center"/>
          </w:tcPr>
          <w:p w14:paraId="76435759">
            <w:pPr>
              <w:jc w:val="center"/>
              <w:rPr>
                <w:rFonts w:hint="eastAsia" w:ascii="宋体" w:hAnsi="宋体" w:eastAsia="宋体" w:cs="宋体"/>
                <w:sz w:val="18"/>
                <w:szCs w:val="18"/>
              </w:rPr>
            </w:pPr>
            <w:r>
              <w:rPr>
                <w:rFonts w:hint="eastAsia" w:ascii="宋体" w:hAnsi="宋体" w:eastAsia="宋体" w:cs="宋体"/>
                <w:color w:val="000000"/>
                <w:sz w:val="18"/>
                <w:szCs w:val="18"/>
              </w:rPr>
              <w:t>大学英语Ⅱ</w:t>
            </w:r>
          </w:p>
        </w:tc>
        <w:tc>
          <w:tcPr>
            <w:tcW w:w="2103" w:type="dxa"/>
            <w:tcBorders>
              <w:tl2br w:val="nil"/>
              <w:tr2bl w:val="nil"/>
            </w:tcBorders>
            <w:noWrap w:val="0"/>
            <w:vAlign w:val="center"/>
          </w:tcPr>
          <w:p w14:paraId="3BE6595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b/>
                <w:bCs/>
                <w:sz w:val="18"/>
                <w:szCs w:val="18"/>
              </w:rPr>
              <w:t>职场涉外沟通：</w:t>
            </w:r>
            <w:r>
              <w:rPr>
                <w:rFonts w:hint="eastAsia" w:ascii="宋体" w:hAnsi="宋体" w:eastAsia="宋体" w:cs="宋体"/>
                <w:sz w:val="18"/>
                <w:szCs w:val="18"/>
              </w:rPr>
              <w:t>进一步扩大词汇量，提高语法水平，加深对语篇结构的理解，提升英语综合应用能力，特别是口头和书面表达能力。练习不同场景下的沟通策略，以提高信息的有效传达。</w:t>
            </w:r>
            <w:r>
              <w:rPr>
                <w:rFonts w:hint="eastAsia" w:ascii="宋体" w:hAnsi="宋体" w:eastAsia="宋体" w:cs="宋体"/>
                <w:b/>
                <w:bCs/>
                <w:sz w:val="18"/>
                <w:szCs w:val="18"/>
              </w:rPr>
              <w:t>多元文化交流：</w:t>
            </w:r>
            <w:r>
              <w:rPr>
                <w:rFonts w:hint="eastAsia" w:ascii="宋体" w:hAnsi="宋体" w:eastAsia="宋体" w:cs="宋体"/>
                <w:sz w:val="18"/>
                <w:szCs w:val="18"/>
              </w:rPr>
              <w:t>通过文化比较，加深对中华文化的理解，增强文化自信，学习跨文化沟通理论与技巧，提高跨文化沟通能力。</w:t>
            </w:r>
            <w:r>
              <w:rPr>
                <w:rFonts w:hint="eastAsia" w:ascii="宋体" w:hAnsi="宋体" w:eastAsia="宋体" w:cs="宋体"/>
                <w:b/>
                <w:bCs/>
                <w:sz w:val="18"/>
                <w:szCs w:val="18"/>
              </w:rPr>
              <w:t>语言思维提升：</w:t>
            </w:r>
            <w:r>
              <w:rPr>
                <w:rFonts w:hint="eastAsia" w:ascii="宋体" w:hAnsi="宋体" w:eastAsia="宋体" w:cs="宋体"/>
                <w:sz w:val="18"/>
                <w:szCs w:val="18"/>
              </w:rPr>
              <w:t>通过深入学习英语表达习惯、语法和词汇，研究语言与文化的深层次联系，理解不同文化背景下的语言使用差异，提高逻辑思维能力，包括分析、综合、比较和分类。</w:t>
            </w:r>
            <w:r>
              <w:rPr>
                <w:rFonts w:hint="eastAsia" w:ascii="宋体" w:hAnsi="宋体" w:eastAsia="宋体" w:cs="宋体"/>
                <w:b/>
                <w:bCs/>
                <w:sz w:val="18"/>
                <w:szCs w:val="18"/>
              </w:rPr>
              <w:t>自主学习完善</w:t>
            </w:r>
            <w:r>
              <w:rPr>
                <w:rFonts w:hint="eastAsia" w:ascii="宋体" w:hAnsi="宋体" w:eastAsia="宋体" w:cs="宋体"/>
                <w:sz w:val="18"/>
                <w:szCs w:val="18"/>
              </w:rPr>
              <w:t>：能制定明确的学习目标和进行有效的学习规划，</w:t>
            </w:r>
            <w:r>
              <w:rPr>
                <w:rFonts w:hint="eastAsia" w:ascii="宋体" w:hAnsi="宋体" w:eastAsia="宋体" w:cs="宋体"/>
                <w:color w:val="24292F"/>
                <w:sz w:val="18"/>
                <w:szCs w:val="18"/>
              </w:rPr>
              <w:t>学习更有效的时间管理，实践更复杂的学习策略，进一步提升自我监控学习能力。</w:t>
            </w:r>
          </w:p>
        </w:tc>
        <w:tc>
          <w:tcPr>
            <w:tcW w:w="1864" w:type="dxa"/>
            <w:tcBorders>
              <w:tl2br w:val="nil"/>
              <w:tr2bl w:val="nil"/>
            </w:tcBorders>
            <w:noWrap w:val="0"/>
            <w:vAlign w:val="center"/>
          </w:tcPr>
          <w:p w14:paraId="1E04E73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64A0466F">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（二）拓展模块：拓展模块面向通过英语A级或B级的学生群体开设，主要包括学业提升英语：为有通过大学英语四级意愿的学生而开设的英语课程。如：四级基础、四级冲刺班等。</w:t>
            </w:r>
          </w:p>
          <w:p w14:paraId="3E67F68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p>
        </w:tc>
        <w:tc>
          <w:tcPr>
            <w:tcW w:w="2009" w:type="dxa"/>
            <w:tcBorders>
              <w:tl2br w:val="nil"/>
              <w:tr2bl w:val="nil"/>
            </w:tcBorders>
            <w:noWrap w:val="0"/>
            <w:vAlign w:val="top"/>
          </w:tcPr>
          <w:p w14:paraId="79963BC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18"/>
                <w:szCs w:val="18"/>
              </w:rPr>
            </w:pPr>
            <w:r>
              <w:rPr>
                <w:rFonts w:hint="eastAsia" w:ascii="宋体" w:hAnsi="宋体" w:eastAsia="宋体" w:cs="宋体"/>
                <w:bCs/>
                <w:color w:val="000000"/>
                <w:sz w:val="18"/>
                <w:szCs w:val="18"/>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820" w:type="dxa"/>
            <w:tcBorders>
              <w:tl2br w:val="nil"/>
              <w:tr2bl w:val="nil"/>
            </w:tcBorders>
            <w:noWrap w:val="0"/>
            <w:vAlign w:val="center"/>
          </w:tcPr>
          <w:p w14:paraId="509C5057">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z w:val="18"/>
                <w:szCs w:val="18"/>
              </w:rPr>
            </w:pPr>
            <w:r>
              <w:rPr>
                <w:rFonts w:hint="eastAsia" w:ascii="宋体" w:hAnsi="宋体" w:eastAsia="宋体" w:cs="宋体"/>
                <w:bCs/>
                <w:color w:val="000000"/>
                <w:sz w:val="18"/>
                <w:szCs w:val="18"/>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22F39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5BAE16C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1</w:t>
            </w:r>
            <w:r>
              <w:rPr>
                <w:rFonts w:hint="eastAsia" w:ascii="Times New Roman" w:hAnsi="Times New Roman"/>
                <w:b w:val="0"/>
                <w:bCs/>
                <w:sz w:val="18"/>
                <w:szCs w:val="18"/>
                <w:lang w:val="en-US" w:eastAsia="zh-CN"/>
              </w:rPr>
              <w:t>4</w:t>
            </w:r>
          </w:p>
        </w:tc>
        <w:tc>
          <w:tcPr>
            <w:tcW w:w="721" w:type="dxa"/>
            <w:gridSpan w:val="3"/>
            <w:tcBorders>
              <w:tl2br w:val="nil"/>
              <w:tr2bl w:val="nil"/>
            </w:tcBorders>
            <w:noWrap w:val="0"/>
            <w:vAlign w:val="center"/>
          </w:tcPr>
          <w:p w14:paraId="6521E85D">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体育</w:t>
            </w:r>
          </w:p>
          <w:p w14:paraId="7679703E">
            <w:pPr>
              <w:pStyle w:val="20"/>
              <w:keepNext w:val="0"/>
              <w:keepLines w:val="0"/>
              <w:pageBreakBefore w:val="0"/>
              <w:kinsoku/>
              <w:wordWrap/>
              <w:overflowPunct/>
              <w:bidi w:val="0"/>
              <w:snapToGrid/>
              <w:spacing w:beforeLines="0" w:beforeAutospacing="0" w:afterLines="0" w:afterAutospacing="0" w:line="252"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Ⅰ、Ⅲ</w:t>
            </w:r>
          </w:p>
        </w:tc>
        <w:tc>
          <w:tcPr>
            <w:tcW w:w="2103" w:type="dxa"/>
            <w:tcBorders>
              <w:tl2br w:val="nil"/>
              <w:tr2bl w:val="nil"/>
            </w:tcBorders>
            <w:noWrap w:val="0"/>
            <w:vAlign w:val="center"/>
          </w:tcPr>
          <w:p w14:paraId="7C8B713A">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1.运动认知与技能领域。</w:t>
            </w:r>
          </w:p>
          <w:p w14:paraId="31B789B9">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2.运动参与领域。</w:t>
            </w:r>
          </w:p>
          <w:p w14:paraId="3EA995F1">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3.身体健康领域。</w:t>
            </w:r>
          </w:p>
          <w:p w14:paraId="4CAC5C8C">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4.心理健康与社会适应领域。</w:t>
            </w:r>
          </w:p>
        </w:tc>
        <w:tc>
          <w:tcPr>
            <w:tcW w:w="1864" w:type="dxa"/>
            <w:tcBorders>
              <w:tl2br w:val="nil"/>
              <w:tr2bl w:val="nil"/>
            </w:tcBorders>
            <w:noWrap w:val="0"/>
            <w:vAlign w:val="center"/>
          </w:tcPr>
          <w:p w14:paraId="05852CCD">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1.《国家学生体</w:t>
            </w:r>
          </w:p>
          <w:p w14:paraId="5FFC67C9">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质健康标准》 </w:t>
            </w:r>
          </w:p>
          <w:p w14:paraId="2E0576C9">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2.水平一 足球、篮球、排球、太极拳、拳击、羽毛球、乒乓球、网球、健美操、瑜伽、体</w:t>
            </w:r>
          </w:p>
          <w:p w14:paraId="3769159A">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育舞蹈、木兰拳、动感单车。 </w:t>
            </w:r>
          </w:p>
          <w:p w14:paraId="00DD6811">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3.针对伤、病、残等学生，开设体育保健课。</w:t>
            </w:r>
          </w:p>
        </w:tc>
        <w:tc>
          <w:tcPr>
            <w:tcW w:w="2009" w:type="dxa"/>
            <w:tcBorders>
              <w:tl2br w:val="nil"/>
              <w:tr2bl w:val="nil"/>
            </w:tcBorders>
            <w:noWrap w:val="0"/>
            <w:vAlign w:val="center"/>
          </w:tcPr>
          <w:p w14:paraId="104ABFC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1.学习目标明确。</w:t>
            </w:r>
          </w:p>
          <w:p w14:paraId="2B53EC2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既要体现全面育人，又要根据项目和环节特点有所侧重。 </w:t>
            </w:r>
          </w:p>
          <w:p w14:paraId="474A2E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2.教学内容选择依循“目标引领内容”的思路。 </w:t>
            </w:r>
          </w:p>
          <w:p w14:paraId="3E488DD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3.教学方法选择和教学手段的应用。教师应根据教学内容特点和教学目标、学生特点等选择合适的教学方法。</w:t>
            </w:r>
          </w:p>
          <w:p w14:paraId="0B86E0A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4.教学组织形式的选择</w:t>
            </w:r>
            <w:r>
              <w:rPr>
                <w:rFonts w:hint="eastAsia" w:ascii="Times New Roman" w:hAnsi="Times New Roman"/>
                <w:sz w:val="18"/>
                <w:szCs w:val="18"/>
                <w:lang w:eastAsia="zh-CN"/>
              </w:rPr>
              <w:t>，</w:t>
            </w:r>
            <w:r>
              <w:rPr>
                <w:rFonts w:ascii="Times New Roman" w:hAnsi="Times New Roman"/>
                <w:sz w:val="18"/>
                <w:szCs w:val="18"/>
              </w:rPr>
              <w:t>要树立大课程观。</w:t>
            </w:r>
          </w:p>
          <w:p w14:paraId="6CA4738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5.评价考核。包括对学生的体育知识、运动技能、体能、以及情感态度的综合评价。</w:t>
            </w:r>
          </w:p>
        </w:tc>
        <w:tc>
          <w:tcPr>
            <w:tcW w:w="1820" w:type="dxa"/>
            <w:tcBorders>
              <w:tl2br w:val="nil"/>
              <w:tr2bl w:val="nil"/>
            </w:tcBorders>
            <w:noWrap w:val="0"/>
            <w:vAlign w:val="center"/>
          </w:tcPr>
          <w:p w14:paraId="2A66B0FB">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以德立身、以德立</w:t>
            </w:r>
          </w:p>
          <w:p w14:paraId="444D679C">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学、以德施教。围绕学校“双一流”建设为中心工作和发展方向，不断拓展体育课程内涵建设，尊崇体育精神</w:t>
            </w:r>
          </w:p>
          <w:p w14:paraId="06E9F98A">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内涵。打造坚韧不拔的奋斗精神，战胜自我的超越精神，永争第一的拼搏精神；帮助学生在体育锻炼中享受乐趣、增强体质、健全人格、锤炼意志。</w:t>
            </w:r>
          </w:p>
        </w:tc>
      </w:tr>
      <w:tr w14:paraId="44789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8AB5549">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1</w:t>
            </w:r>
            <w:r>
              <w:rPr>
                <w:rFonts w:hint="eastAsia" w:ascii="Times New Roman" w:hAnsi="Times New Roman"/>
                <w:b w:val="0"/>
                <w:bCs/>
                <w:sz w:val="18"/>
                <w:szCs w:val="18"/>
                <w:lang w:val="en-US" w:eastAsia="zh-CN"/>
              </w:rPr>
              <w:t>5</w:t>
            </w:r>
          </w:p>
        </w:tc>
        <w:tc>
          <w:tcPr>
            <w:tcW w:w="721" w:type="dxa"/>
            <w:gridSpan w:val="3"/>
            <w:tcBorders>
              <w:tl2br w:val="nil"/>
              <w:tr2bl w:val="nil"/>
            </w:tcBorders>
            <w:noWrap w:val="0"/>
            <w:vAlign w:val="center"/>
          </w:tcPr>
          <w:p w14:paraId="600A0D58">
            <w:pPr>
              <w:keepNext w:val="0"/>
              <w:keepLines w:val="0"/>
              <w:pageBreakBefore w:val="0"/>
              <w:kinsoku/>
              <w:wordWrap/>
              <w:overflowPunct/>
              <w:bidi w:val="0"/>
              <w:snapToGrid/>
              <w:spacing w:beforeAutospacing="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体育Ⅱ、Ⅳ</w:t>
            </w:r>
          </w:p>
        </w:tc>
        <w:tc>
          <w:tcPr>
            <w:tcW w:w="2103" w:type="dxa"/>
            <w:tcBorders>
              <w:tl2br w:val="nil"/>
              <w:tr2bl w:val="nil"/>
            </w:tcBorders>
            <w:noWrap w:val="0"/>
            <w:vAlign w:val="center"/>
          </w:tcPr>
          <w:p w14:paraId="4B3C48C5">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1.运动认知与技能领域。</w:t>
            </w:r>
          </w:p>
          <w:p w14:paraId="6DF0C489">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2.运动参与领域。</w:t>
            </w:r>
          </w:p>
          <w:p w14:paraId="34C4EE0D">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3.身体健康领域。</w:t>
            </w:r>
          </w:p>
          <w:p w14:paraId="0568CF82">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olor w:val="000000"/>
                <w:sz w:val="18"/>
                <w:szCs w:val="18"/>
              </w:rPr>
            </w:pPr>
            <w:r>
              <w:rPr>
                <w:rFonts w:ascii="Times New Roman" w:hAnsi="Times New Roman"/>
                <w:sz w:val="18"/>
                <w:szCs w:val="18"/>
              </w:rPr>
              <w:t>4.心理健康与社会适应领域。</w:t>
            </w:r>
          </w:p>
        </w:tc>
        <w:tc>
          <w:tcPr>
            <w:tcW w:w="1864" w:type="dxa"/>
            <w:tcBorders>
              <w:tl2br w:val="nil"/>
              <w:tr2bl w:val="nil"/>
            </w:tcBorders>
            <w:noWrap w:val="0"/>
            <w:vAlign w:val="center"/>
          </w:tcPr>
          <w:p w14:paraId="30913E67">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1.水平二</w:t>
            </w:r>
          </w:p>
          <w:p w14:paraId="0AAEC728">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足球、篮球、排球、太极拳、拳击、羽毛球、乒乓球、网球、健美操、瑜伽、体育舞蹈、木兰扇、动感单车。</w:t>
            </w:r>
          </w:p>
          <w:p w14:paraId="56106BDC">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color w:val="000000"/>
                <w:sz w:val="18"/>
                <w:szCs w:val="18"/>
              </w:rPr>
            </w:pPr>
            <w:r>
              <w:rPr>
                <w:rFonts w:ascii="Times New Roman" w:hAnsi="Times New Roman"/>
                <w:sz w:val="18"/>
                <w:szCs w:val="18"/>
              </w:rPr>
              <w:t>2.针对伤、病、残等学生，开设体育保健课。</w:t>
            </w:r>
          </w:p>
        </w:tc>
        <w:tc>
          <w:tcPr>
            <w:tcW w:w="2009" w:type="dxa"/>
            <w:tcBorders>
              <w:tl2br w:val="nil"/>
              <w:tr2bl w:val="nil"/>
            </w:tcBorders>
            <w:noWrap w:val="0"/>
            <w:vAlign w:val="center"/>
          </w:tcPr>
          <w:p w14:paraId="169B6BA5">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1.学习目标明确。既要体现全面育人，又要根据项目和环节特点有所侧重。</w:t>
            </w:r>
          </w:p>
          <w:p w14:paraId="5A73ED11">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2.教学内容选择依循“目标引领内容”的思路。</w:t>
            </w:r>
          </w:p>
          <w:p w14:paraId="7723B31A">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3.教学方法选择和教学手段的应用。教师应根据教学内容特点和教学目标、学生特点等选择合适的教学方法。</w:t>
            </w:r>
          </w:p>
          <w:p w14:paraId="521C36B6">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Tahoma"/>
                <w:color w:val="000000"/>
                <w:sz w:val="18"/>
                <w:szCs w:val="18"/>
              </w:rPr>
            </w:pPr>
            <w:r>
              <w:rPr>
                <w:rFonts w:ascii="Times New Roman" w:hAnsi="Times New Roman" w:cs="Tahoma"/>
                <w:color w:val="000000"/>
                <w:sz w:val="18"/>
                <w:szCs w:val="18"/>
              </w:rPr>
              <w:t>4.教学组织形式的选择，要树立大课程观。</w:t>
            </w:r>
          </w:p>
          <w:p w14:paraId="4245BDB1">
            <w:pPr>
              <w:pStyle w:val="21"/>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olor w:val="000000"/>
                <w:sz w:val="18"/>
                <w:szCs w:val="18"/>
              </w:rPr>
            </w:pPr>
            <w:r>
              <w:rPr>
                <w:rFonts w:ascii="Times New Roman" w:hAnsi="Times New Roman" w:cs="Tahoma"/>
                <w:color w:val="000000"/>
                <w:sz w:val="18"/>
                <w:szCs w:val="18"/>
              </w:rPr>
              <w:t>5.评价考核。包括对学生的体育知识、运动技能、体能、以及情感态度的综合评价。</w:t>
            </w:r>
          </w:p>
        </w:tc>
        <w:tc>
          <w:tcPr>
            <w:tcW w:w="1820" w:type="dxa"/>
            <w:tcBorders>
              <w:tl2br w:val="nil"/>
              <w:tr2bl w:val="nil"/>
            </w:tcBorders>
            <w:noWrap w:val="0"/>
            <w:vAlign w:val="center"/>
          </w:tcPr>
          <w:p w14:paraId="5810B9E2">
            <w:pPr>
              <w:keepNext w:val="0"/>
              <w:keepLines w:val="0"/>
              <w:pageBreakBefore w:val="0"/>
              <w:kinsoku/>
              <w:wordWrap/>
              <w:overflowPunct/>
              <w:topLinePunct w:val="0"/>
              <w:autoSpaceDE w:val="0"/>
              <w:autoSpaceDN w:val="0"/>
              <w:bidi w:val="0"/>
              <w:adjustRightInd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olor w:val="333333"/>
                <w:sz w:val="18"/>
                <w:szCs w:val="18"/>
                <w:shd w:val="clear" w:color="auto" w:fill="FFFFFF"/>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63BE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B1999D0">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1</w:t>
            </w:r>
            <w:r>
              <w:rPr>
                <w:rFonts w:hint="eastAsia" w:ascii="Times New Roman" w:hAnsi="Times New Roman"/>
                <w:b w:val="0"/>
                <w:bCs/>
                <w:sz w:val="18"/>
                <w:szCs w:val="18"/>
                <w:lang w:val="en-US" w:eastAsia="zh-CN"/>
              </w:rPr>
              <w:t>6</w:t>
            </w:r>
          </w:p>
        </w:tc>
        <w:tc>
          <w:tcPr>
            <w:tcW w:w="721" w:type="dxa"/>
            <w:gridSpan w:val="3"/>
            <w:tcBorders>
              <w:tl2br w:val="nil"/>
              <w:tr2bl w:val="nil"/>
            </w:tcBorders>
            <w:noWrap w:val="0"/>
            <w:vAlign w:val="center"/>
          </w:tcPr>
          <w:p w14:paraId="1608D3B8">
            <w:pPr>
              <w:keepNext w:val="0"/>
              <w:keepLines w:val="0"/>
              <w:pageBreakBefore w:val="0"/>
              <w:kinsoku/>
              <w:wordWrap/>
              <w:overflowPunct/>
              <w:bidi w:val="0"/>
              <w:snapToGrid/>
              <w:spacing w:beforeAutospacing="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lang w:bidi="ar"/>
              </w:rPr>
              <w:t>军事理论</w:t>
            </w:r>
          </w:p>
        </w:tc>
        <w:tc>
          <w:tcPr>
            <w:tcW w:w="2103" w:type="dxa"/>
            <w:tcBorders>
              <w:tl2br w:val="nil"/>
              <w:tr2bl w:val="nil"/>
            </w:tcBorders>
            <w:noWrap w:val="0"/>
            <w:vAlign w:val="center"/>
          </w:tcPr>
          <w:p w14:paraId="4EC0EADC">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1864" w:type="dxa"/>
            <w:tcBorders>
              <w:tl2br w:val="nil"/>
              <w:tr2bl w:val="nil"/>
            </w:tcBorders>
            <w:noWrap w:val="0"/>
            <w:vAlign w:val="center"/>
          </w:tcPr>
          <w:p w14:paraId="20361CA2">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中国国防的历史与启示；中国的武装力量与先进的武器装备；总体国家安全观；当前我国地缘安全面临的主要挑战与新型国家安全；古代军事思想。</w:t>
            </w:r>
          </w:p>
        </w:tc>
        <w:tc>
          <w:tcPr>
            <w:tcW w:w="2009" w:type="dxa"/>
            <w:tcBorders>
              <w:tl2br w:val="nil"/>
              <w:tr2bl w:val="nil"/>
            </w:tcBorders>
            <w:noWrap w:val="0"/>
            <w:vAlign w:val="center"/>
          </w:tcPr>
          <w:p w14:paraId="1EAC954A">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1、进行国防知识教育，增强学生的国防观念。</w:t>
            </w:r>
          </w:p>
          <w:p w14:paraId="24CD4574">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2、进行军事思想与军事形势教育，提高学生认识分析形势的能力。</w:t>
            </w:r>
          </w:p>
          <w:p w14:paraId="527051AC">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color w:val="000000"/>
                <w:sz w:val="18"/>
                <w:szCs w:val="18"/>
              </w:rPr>
            </w:pPr>
            <w:r>
              <w:rPr>
                <w:rFonts w:ascii="Times New Roman" w:hAnsi="Times New Roman" w:cs="宋体"/>
                <w:color w:val="000000"/>
                <w:sz w:val="18"/>
                <w:szCs w:val="18"/>
                <w:lang w:bidi="ar"/>
              </w:rPr>
              <w:t>3、进行高技术及高技术战争教育，增强学生科学意识与国家安全意识。</w:t>
            </w:r>
          </w:p>
        </w:tc>
        <w:tc>
          <w:tcPr>
            <w:tcW w:w="1820" w:type="dxa"/>
            <w:tcBorders>
              <w:tl2br w:val="nil"/>
              <w:tr2bl w:val="nil"/>
            </w:tcBorders>
            <w:noWrap w:val="0"/>
            <w:vAlign w:val="center"/>
          </w:tcPr>
          <w:p w14:paraId="78C9CA6C">
            <w:pPr>
              <w:pStyle w:val="8"/>
              <w:keepNext w:val="0"/>
              <w:keepLines w:val="0"/>
              <w:pageBreakBefore w:val="0"/>
              <w:widowControl/>
              <w:kinsoku/>
              <w:wordWrap/>
              <w:overflowPunct/>
              <w:topLinePunct w:val="0"/>
              <w:autoSpaceDE w:val="0"/>
              <w:autoSpaceDN w:val="0"/>
              <w:bidi w:val="0"/>
              <w:adjustRightInd w:val="0"/>
              <w:snapToGrid/>
              <w:spacing w:before="0" w:beforeLines="0" w:beforeAutospacing="0" w:after="0" w:afterLines="0" w:afterAutospacing="0" w:line="240" w:lineRule="exact"/>
              <w:ind w:left="0" w:leftChars="0" w:right="0" w:rightChars="0"/>
              <w:jc w:val="both"/>
              <w:textAlignment w:val="auto"/>
              <w:rPr>
                <w:rFonts w:ascii="Times New Roman" w:hAnsi="Times New Roman" w:cs="宋体"/>
                <w:sz w:val="18"/>
                <w:szCs w:val="18"/>
              </w:rPr>
            </w:pPr>
            <w:r>
              <w:rPr>
                <w:rFonts w:ascii="Times New Roman" w:hAnsi="Times New Roman" w:cs="宋体"/>
                <w:sz w:val="18"/>
                <w:szCs w:val="18"/>
                <w:lang w:bidi="ar"/>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533F2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5E392241">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1</w:t>
            </w:r>
            <w:r>
              <w:rPr>
                <w:rFonts w:hint="eastAsia" w:ascii="Times New Roman" w:hAnsi="Times New Roman"/>
                <w:b w:val="0"/>
                <w:bCs/>
                <w:sz w:val="18"/>
                <w:szCs w:val="18"/>
                <w:lang w:val="en-US" w:eastAsia="zh-CN"/>
              </w:rPr>
              <w:t>7</w:t>
            </w:r>
          </w:p>
        </w:tc>
        <w:tc>
          <w:tcPr>
            <w:tcW w:w="721" w:type="dxa"/>
            <w:gridSpan w:val="3"/>
            <w:tcBorders>
              <w:tl2br w:val="nil"/>
              <w:tr2bl w:val="nil"/>
            </w:tcBorders>
            <w:noWrap w:val="0"/>
            <w:vAlign w:val="center"/>
          </w:tcPr>
          <w:p w14:paraId="4AE92B6A">
            <w:pPr>
              <w:pStyle w:val="20"/>
              <w:keepNext w:val="0"/>
              <w:keepLines w:val="0"/>
              <w:pageBreakBefore w:val="0"/>
              <w:kinsoku/>
              <w:wordWrap/>
              <w:overflowPunct/>
              <w:bidi w:val="0"/>
              <w:snapToGrid/>
              <w:spacing w:beforeLines="0" w:beforeAutospacing="0" w:afterLines="0" w:afterAutospacing="0" w:line="242" w:lineRule="auto"/>
              <w:ind w:left="0" w:leftChars="0" w:right="0" w:rightChars="0"/>
              <w:jc w:val="center"/>
              <w:textAlignment w:val="auto"/>
              <w:rPr>
                <w:rFonts w:ascii="Times New Roman" w:hAnsi="Times New Roman"/>
                <w:sz w:val="18"/>
                <w:szCs w:val="18"/>
              </w:rPr>
            </w:pPr>
            <w:r>
              <w:rPr>
                <w:rFonts w:ascii="Times New Roman" w:hAnsi="Times New Roman"/>
                <w:sz w:val="18"/>
                <w:szCs w:val="18"/>
              </w:rPr>
              <w:t>军事技能</w:t>
            </w:r>
          </w:p>
        </w:tc>
        <w:tc>
          <w:tcPr>
            <w:tcW w:w="2103" w:type="dxa"/>
            <w:tcBorders>
              <w:tl2br w:val="nil"/>
              <w:tr2bl w:val="nil"/>
            </w:tcBorders>
            <w:noWrap w:val="0"/>
            <w:vAlign w:val="center"/>
          </w:tcPr>
          <w:p w14:paraId="7334295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通过本课程的教学，让学生了解掌握军事基 础知识和基本军事技 能，培养学生良好的组织纪律性和勇敢顽强、吃苦耐劳的坚强毅力， 以及团结友爱、互帮互助的集体主义精神，增强国防观念、国家安全意识和忧患危机意识， 弘扬爱国主义精神、传承红色基因、提高学生综合国防素质，为实施军民融合发展战略和 建设国防后备力量服 务。 </w:t>
            </w:r>
          </w:p>
        </w:tc>
        <w:tc>
          <w:tcPr>
            <w:tcW w:w="1864" w:type="dxa"/>
            <w:tcBorders>
              <w:tl2br w:val="nil"/>
              <w:tr2bl w:val="nil"/>
            </w:tcBorders>
            <w:noWrap w:val="0"/>
            <w:vAlign w:val="center"/>
          </w:tcPr>
          <w:p w14:paraId="312C17C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共同条令教育；分队的队列动作；现地教学；轻武器射击（模拟）；格斗基础；战场医疗救护；核生化防护；战备规定；紧急集合；行军拉练。 </w:t>
            </w:r>
          </w:p>
        </w:tc>
        <w:tc>
          <w:tcPr>
            <w:tcW w:w="2009" w:type="dxa"/>
            <w:tcBorders>
              <w:tl2br w:val="nil"/>
              <w:tr2bl w:val="nil"/>
            </w:tcBorders>
            <w:noWrap w:val="0"/>
            <w:vAlign w:val="center"/>
          </w:tcPr>
          <w:p w14:paraId="1682D45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1、了解中国人民解放军三大条令的主要内容，掌握队列动作的基本要领，养成良好的军事素养，增强组织纪律观念，培养学生令行禁止、团结奋进、顽强拼搏的过硬作风。 </w:t>
            </w:r>
          </w:p>
          <w:p w14:paraId="73133B9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2、了解轻武器的战斗性能，掌握射击动作要领，进行体会射击；学会单兵战术基础动作，了解战斗班组攻防的基本动作和 战术原则，培养学生良好的战斗素养。 </w:t>
            </w:r>
          </w:p>
          <w:p w14:paraId="3AB873D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3、了解格斗、防护的基本知识，熟悉卫生、救护基本要领，掌握战场自救互救的技能，提高学生安全防护能力。 </w:t>
            </w:r>
          </w:p>
          <w:p w14:paraId="6B2B82A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4、了解战备规定、紧急集合、徒步行军、野外生存的基本要求、方法和注意事项，学会识图用图、电磁频谱监测的基本技能，培养学生分析判断和应急处置能力，全面提升综合军事素质。 </w:t>
            </w:r>
          </w:p>
        </w:tc>
        <w:tc>
          <w:tcPr>
            <w:tcW w:w="1820" w:type="dxa"/>
            <w:tcBorders>
              <w:tl2br w:val="nil"/>
              <w:tr2bl w:val="nil"/>
            </w:tcBorders>
            <w:noWrap w:val="0"/>
            <w:vAlign w:val="center"/>
          </w:tcPr>
          <w:p w14:paraId="60B3757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 </w:t>
            </w:r>
          </w:p>
        </w:tc>
      </w:tr>
      <w:tr w14:paraId="44C58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74A2AB8">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1</w:t>
            </w:r>
            <w:r>
              <w:rPr>
                <w:rFonts w:hint="eastAsia" w:ascii="Times New Roman" w:hAnsi="Times New Roman"/>
                <w:b w:val="0"/>
                <w:bCs/>
                <w:sz w:val="18"/>
                <w:szCs w:val="18"/>
                <w:lang w:val="en-US" w:eastAsia="zh-CN"/>
              </w:rPr>
              <w:t>8</w:t>
            </w:r>
          </w:p>
        </w:tc>
        <w:tc>
          <w:tcPr>
            <w:tcW w:w="721" w:type="dxa"/>
            <w:gridSpan w:val="3"/>
            <w:tcBorders>
              <w:tl2br w:val="nil"/>
              <w:tr2bl w:val="nil"/>
            </w:tcBorders>
            <w:noWrap w:val="0"/>
            <w:vAlign w:val="center"/>
          </w:tcPr>
          <w:p w14:paraId="480229A3">
            <w:pPr>
              <w:pStyle w:val="20"/>
              <w:keepNext w:val="0"/>
              <w:keepLines w:val="0"/>
              <w:pageBreakBefore w:val="0"/>
              <w:kinsoku/>
              <w:wordWrap/>
              <w:overflowPunct/>
              <w:bidi w:val="0"/>
              <w:snapToGrid/>
              <w:spacing w:beforeLines="0" w:beforeAutospacing="0" w:afterLines="0" w:afterAutospacing="0" w:line="242" w:lineRule="auto"/>
              <w:ind w:left="0" w:leftChars="0" w:right="0" w:rightChars="0"/>
              <w:jc w:val="center"/>
              <w:textAlignment w:val="auto"/>
              <w:rPr>
                <w:rFonts w:ascii="Times New Roman" w:hAnsi="Times New Roman"/>
                <w:sz w:val="18"/>
                <w:szCs w:val="18"/>
              </w:rPr>
            </w:pPr>
            <w:r>
              <w:rPr>
                <w:rFonts w:ascii="Times New Roman" w:hAnsi="Times New Roman"/>
                <w:sz w:val="18"/>
                <w:szCs w:val="18"/>
              </w:rPr>
              <w:t>形势与政策</w:t>
            </w:r>
          </w:p>
        </w:tc>
        <w:tc>
          <w:tcPr>
            <w:tcW w:w="2103" w:type="dxa"/>
            <w:tcBorders>
              <w:tl2br w:val="nil"/>
              <w:tr2bl w:val="nil"/>
            </w:tcBorders>
            <w:noWrap w:val="0"/>
            <w:vAlign w:val="center"/>
          </w:tcPr>
          <w:p w14:paraId="510D635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形势与政策是高校思想政治理论课的重要组成部分，是一门时效性、针对性和综合性都很强的思想政治核心课程。 </w:t>
            </w:r>
          </w:p>
          <w:p w14:paraId="5D9B676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1、能力目标：培养学生应对时政热点的理性思维，自觉抵制各种不良思潮和言论的影响，始终与党中央保持高度一致。 </w:t>
            </w:r>
          </w:p>
          <w:p w14:paraId="18C5CA3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2、知识目标：了解时事热点问题的背景、原因和本质；掌握分析时事热点问题的方法。 </w:t>
            </w:r>
          </w:p>
          <w:p w14:paraId="6A2A546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3、素质目标：拓展学生的学习视野，丰富学生的精神世界，增强民族自信心和自豪感，提升为中华民族伟大复</w:t>
            </w:r>
          </w:p>
          <w:p w14:paraId="00FFE4B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兴作贡献的责任感和使命感。 </w:t>
            </w:r>
          </w:p>
        </w:tc>
        <w:tc>
          <w:tcPr>
            <w:tcW w:w="1864" w:type="dxa"/>
            <w:tcBorders>
              <w:tl2br w:val="nil"/>
              <w:tr2bl w:val="nil"/>
            </w:tcBorders>
            <w:noWrap w:val="0"/>
            <w:vAlign w:val="center"/>
          </w:tcPr>
          <w:p w14:paraId="0325FE5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根据教育部制定的本课程年度教学要点及江苏省教育厅关于《形势与政策》课教</w:t>
            </w:r>
          </w:p>
          <w:p w14:paraId="273AE92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学有关事项的通知，结合本校实际情况而定，一般包括： </w:t>
            </w:r>
          </w:p>
          <w:p w14:paraId="4FE58ED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1、新时代国内外形势（省、市和我校发展形势）； </w:t>
            </w:r>
          </w:p>
          <w:p w14:paraId="004BEE5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2、十八大以来党和国家事业取得的历史性成就和发生的历史性变革； </w:t>
            </w:r>
          </w:p>
          <w:p w14:paraId="4B00BF7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3、国际热点问题分析； </w:t>
            </w:r>
          </w:p>
          <w:p w14:paraId="12A195D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4、解决国际问题的中国方案解 读。 </w:t>
            </w:r>
          </w:p>
        </w:tc>
        <w:tc>
          <w:tcPr>
            <w:tcW w:w="2009" w:type="dxa"/>
            <w:tcBorders>
              <w:tl2br w:val="nil"/>
              <w:tr2bl w:val="nil"/>
            </w:tcBorders>
            <w:noWrap w:val="0"/>
            <w:vAlign w:val="center"/>
          </w:tcPr>
          <w:p w14:paraId="5ED18B8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 xml:space="preserve">严格按照 2018 年教育部教育部《关于加强新时代高校“形势与政策”课建设的若干意见》文件精神，保证学生在校学习期间开课不断线。每学期开课不低于8学时。 </w:t>
            </w:r>
          </w:p>
          <w:p w14:paraId="79CAEE3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firstLine="420"/>
              <w:jc w:val="both"/>
              <w:textAlignment w:val="auto"/>
              <w:rPr>
                <w:rFonts w:ascii="Times New Roman" w:hAnsi="Times New Roman"/>
                <w:sz w:val="18"/>
                <w:szCs w:val="18"/>
              </w:rPr>
            </w:pPr>
            <w:r>
              <w:rPr>
                <w:rFonts w:ascii="Times New Roman" w:hAnsi="Times New Roman"/>
                <w:sz w:val="18"/>
                <w:szCs w:val="18"/>
              </w:rPr>
              <w:t xml:space="preserve">采用课堂教学与课外教学相结合的方式，以课堂教学、网络教学、专题讲座、社会实践等多种形式进行。在考核中注重过程考核和个性化考核。 </w:t>
            </w:r>
          </w:p>
        </w:tc>
        <w:tc>
          <w:tcPr>
            <w:tcW w:w="1820" w:type="dxa"/>
            <w:tcBorders>
              <w:tl2br w:val="nil"/>
              <w:tr2bl w:val="nil"/>
            </w:tcBorders>
            <w:noWrap w:val="0"/>
            <w:vAlign w:val="center"/>
          </w:tcPr>
          <w:p w14:paraId="66713CDF">
            <w:pPr>
              <w:pStyle w:val="20"/>
              <w:keepNext w:val="0"/>
              <w:keepLines w:val="0"/>
              <w:pageBreakBefore w:val="0"/>
              <w:kinsoku/>
              <w:wordWrap/>
              <w:overflowPunct/>
              <w:bidi w:val="0"/>
              <w:snapToGrid/>
              <w:spacing w:beforeLines="0" w:beforeAutospacing="0" w:afterLines="0" w:afterAutospacing="0"/>
              <w:ind w:left="0" w:leftChars="0" w:right="0" w:rightChars="0"/>
              <w:jc w:val="both"/>
              <w:textAlignment w:val="auto"/>
              <w:rPr>
                <w:rFonts w:ascii="Times New Roman" w:hAnsi="Times New Roman"/>
                <w:sz w:val="18"/>
                <w:szCs w:val="18"/>
              </w:rPr>
            </w:pPr>
          </w:p>
        </w:tc>
      </w:tr>
      <w:tr w14:paraId="26B0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3900A936">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cs="宋体"/>
                <w:b w:val="0"/>
                <w:bCs/>
                <w:sz w:val="18"/>
                <w:szCs w:val="18"/>
                <w:lang w:val="en-US" w:eastAsia="zh-CN" w:bidi="ar-SA"/>
              </w:rPr>
            </w:pPr>
            <w:r>
              <w:rPr>
                <w:rFonts w:hint="eastAsia" w:ascii="Times New Roman" w:hAnsi="Times New Roman" w:cs="宋体"/>
                <w:b w:val="0"/>
                <w:bCs/>
                <w:sz w:val="18"/>
                <w:szCs w:val="18"/>
                <w:lang w:val="en-US" w:eastAsia="zh-CN" w:bidi="ar-SA"/>
              </w:rPr>
              <w:t>19</w:t>
            </w:r>
          </w:p>
        </w:tc>
        <w:tc>
          <w:tcPr>
            <w:tcW w:w="721" w:type="dxa"/>
            <w:gridSpan w:val="3"/>
            <w:tcBorders>
              <w:tl2br w:val="nil"/>
              <w:tr2bl w:val="nil"/>
            </w:tcBorders>
            <w:noWrap w:val="0"/>
            <w:vAlign w:val="center"/>
          </w:tcPr>
          <w:p w14:paraId="77804EE3">
            <w:pPr>
              <w:pStyle w:val="20"/>
              <w:keepNext w:val="0"/>
              <w:keepLines w:val="0"/>
              <w:pageBreakBefore w:val="0"/>
              <w:kinsoku/>
              <w:wordWrap/>
              <w:overflowPunct/>
              <w:bidi w:val="0"/>
              <w:snapToGrid/>
              <w:spacing w:beforeLines="0" w:beforeAutospacing="0" w:afterLines="0" w:afterAutospacing="0" w:line="242" w:lineRule="auto"/>
              <w:ind w:left="0" w:leftChars="0" w:right="0" w:rightChars="0"/>
              <w:jc w:val="center"/>
              <w:textAlignment w:val="auto"/>
              <w:rPr>
                <w:rFonts w:hint="eastAsia" w:ascii="Times New Roman" w:hAnsi="Times New Roman" w:cs="宋体"/>
                <w:sz w:val="18"/>
                <w:szCs w:val="18"/>
                <w:lang w:val="en-US" w:eastAsia="zh-CN" w:bidi="ar-SA"/>
              </w:rPr>
            </w:pPr>
            <w:r>
              <w:rPr>
                <w:rFonts w:ascii="Times New Roman" w:hAnsi="Times New Roman"/>
                <w:sz w:val="18"/>
                <w:szCs w:val="18"/>
              </w:rPr>
              <w:t>人工智能概论</w:t>
            </w:r>
          </w:p>
        </w:tc>
        <w:tc>
          <w:tcPr>
            <w:tcW w:w="2103" w:type="dxa"/>
            <w:tcBorders>
              <w:tl2br w:val="nil"/>
              <w:tr2bl w:val="nil"/>
            </w:tcBorders>
            <w:noWrap w:val="0"/>
            <w:vAlign w:val="center"/>
          </w:tcPr>
          <w:p w14:paraId="63FCD33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 </w:t>
            </w:r>
          </w:p>
        </w:tc>
        <w:tc>
          <w:tcPr>
            <w:tcW w:w="1864" w:type="dxa"/>
            <w:tcBorders>
              <w:tl2br w:val="nil"/>
              <w:tr2bl w:val="nil"/>
            </w:tcBorders>
            <w:noWrap w:val="0"/>
            <w:vAlign w:val="center"/>
          </w:tcPr>
          <w:p w14:paraId="5516B14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 机器人、机器翻译等；最后对当前人工智能最热门的研究和应用领域，如计算智能等技术进行讨论。 </w:t>
            </w:r>
          </w:p>
        </w:tc>
        <w:tc>
          <w:tcPr>
            <w:tcW w:w="2009" w:type="dxa"/>
            <w:tcBorders>
              <w:tl2br w:val="nil"/>
              <w:tr2bl w:val="nil"/>
            </w:tcBorders>
            <w:noWrap w:val="0"/>
            <w:vAlign w:val="center"/>
          </w:tcPr>
          <w:p w14:paraId="140CD7F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人工智能是一门交叉性较强的学科，具有理论性强、涉及面广、知识点多、内容抽象等特点。因此结合人工智能发展趋势和专业应用领域的需要，课程要求有： </w:t>
            </w:r>
          </w:p>
          <w:p w14:paraId="3C9931F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1、注重人工智能技术与专业应用相结合 </w:t>
            </w:r>
          </w:p>
          <w:p w14:paraId="4E5F3C6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firstLine="211"/>
              <w:jc w:val="both"/>
              <w:textAlignment w:val="auto"/>
              <w:rPr>
                <w:rFonts w:ascii="Times New Roman" w:hAnsi="Times New Roman"/>
                <w:sz w:val="18"/>
                <w:szCs w:val="18"/>
              </w:rPr>
            </w:pPr>
            <w:r>
              <w:rPr>
                <w:rFonts w:ascii="Times New Roman" w:hAnsi="Times New Roman"/>
                <w:sz w:val="18"/>
                <w:szCs w:val="18"/>
              </w:rPr>
              <w:t xml:space="preserve">尽量介绍与生活或专业应用相关的趣味性较强的案例，建立起与教材知识点清晰 的内在联系，既锻炼学生的逻辑思 维能力，亦能促进学习兴趣的提高。 </w:t>
            </w:r>
          </w:p>
          <w:p w14:paraId="5681655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2、充分利用现有网上开源的人工智能演示平台，帮助学生理解人工智能基本原理和概念。 </w:t>
            </w:r>
          </w:p>
          <w:p w14:paraId="2ABB5BB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3、充分运用线上线下混合式教学模式，将学生视为课程教学的主体，开展自主、合作、探究式学习活动。 </w:t>
            </w:r>
          </w:p>
        </w:tc>
        <w:tc>
          <w:tcPr>
            <w:tcW w:w="1820" w:type="dxa"/>
            <w:tcBorders>
              <w:tl2br w:val="nil"/>
              <w:tr2bl w:val="nil"/>
            </w:tcBorders>
            <w:noWrap w:val="0"/>
            <w:vAlign w:val="center"/>
          </w:tcPr>
          <w:p w14:paraId="61CB320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exact"/>
              <w:ind w:left="0" w:leftChars="0" w:right="0" w:rightChars="0"/>
              <w:jc w:val="both"/>
              <w:textAlignment w:val="auto"/>
              <w:rPr>
                <w:rFonts w:hint="eastAsia" w:ascii="Times New Roman" w:hAnsi="Times New Roman" w:cs="宋体"/>
                <w:sz w:val="18"/>
                <w:szCs w:val="18"/>
                <w:lang w:val="en-US" w:eastAsia="zh-CN" w:bidi="ar-SA"/>
              </w:rPr>
            </w:pPr>
            <w:r>
              <w:rPr>
                <w:rFonts w:ascii="Times New Roman" w:hAnsi="Times New Roman"/>
                <w:sz w:val="18"/>
                <w:szCs w:val="18"/>
              </w:rPr>
              <w:t xml:space="preserve">使学生能够正确看待计算机技术的发展，促使学生能够权衡人工智能的利弊，合理平衡 AI 与人类工作矛盾，了解人工智能对人类的威胁，掌握防范这些威胁的方法。 </w:t>
            </w:r>
          </w:p>
        </w:tc>
      </w:tr>
      <w:tr w14:paraId="05056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7E778B5A">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2</w:t>
            </w:r>
            <w:r>
              <w:rPr>
                <w:rFonts w:hint="eastAsia" w:ascii="Times New Roman" w:hAnsi="Times New Roman"/>
                <w:b w:val="0"/>
                <w:bCs/>
                <w:sz w:val="18"/>
                <w:szCs w:val="18"/>
                <w:lang w:val="en-US" w:eastAsia="zh-CN"/>
              </w:rPr>
              <w:t>0</w:t>
            </w:r>
          </w:p>
        </w:tc>
        <w:tc>
          <w:tcPr>
            <w:tcW w:w="721" w:type="dxa"/>
            <w:gridSpan w:val="3"/>
            <w:tcBorders>
              <w:tl2br w:val="nil"/>
              <w:tr2bl w:val="nil"/>
            </w:tcBorders>
            <w:noWrap w:val="0"/>
            <w:vAlign w:val="center"/>
          </w:tcPr>
          <w:p w14:paraId="26CA971A">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心理健康教育</w:t>
            </w:r>
          </w:p>
        </w:tc>
        <w:tc>
          <w:tcPr>
            <w:tcW w:w="2103" w:type="dxa"/>
            <w:tcBorders>
              <w:tl2br w:val="nil"/>
              <w:tr2bl w:val="nil"/>
            </w:tcBorders>
            <w:noWrap w:val="0"/>
            <w:vAlign w:val="center"/>
          </w:tcPr>
          <w:p w14:paraId="01B5FC78">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864" w:type="dxa"/>
            <w:tcBorders>
              <w:tl2br w:val="nil"/>
              <w:tr2bl w:val="nil"/>
            </w:tcBorders>
            <w:noWrap w:val="0"/>
            <w:vAlign w:val="center"/>
          </w:tcPr>
          <w:p w14:paraId="301425AE">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健康与心理健康；</w:t>
            </w:r>
          </w:p>
          <w:p w14:paraId="4F8A0F93">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规划大学生活；</w:t>
            </w:r>
          </w:p>
          <w:p w14:paraId="7B2B874F">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大学生自我意识；</w:t>
            </w:r>
          </w:p>
          <w:p w14:paraId="17000C5A">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健全人格塑造；</w:t>
            </w:r>
          </w:p>
          <w:p w14:paraId="7E2EC600">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情绪管理；</w:t>
            </w:r>
          </w:p>
          <w:p w14:paraId="6ECDB823">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大学生人际交往；</w:t>
            </w:r>
          </w:p>
          <w:p w14:paraId="53C30E06">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挫折及应对；</w:t>
            </w:r>
          </w:p>
          <w:p w14:paraId="18A65C0E">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恋爱与性心理；</w:t>
            </w:r>
          </w:p>
          <w:p w14:paraId="0E6C6583">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p>
        </w:tc>
        <w:tc>
          <w:tcPr>
            <w:tcW w:w="2009" w:type="dxa"/>
            <w:tcBorders>
              <w:tl2br w:val="nil"/>
              <w:tr2bl w:val="nil"/>
            </w:tcBorders>
            <w:noWrap w:val="0"/>
            <w:vAlign w:val="center"/>
          </w:tcPr>
          <w:p w14:paraId="5BF8C505">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课程依据大学生生理、心理发展特点，通过理论讲授、心理体验感悟、认知行为训练等教学、实践环节实施，由课堂讲授和课后实践训练两部分组成。</w:t>
            </w:r>
          </w:p>
          <w:p w14:paraId="2EA33717">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b/>
                <w:sz w:val="18"/>
                <w:szCs w:val="18"/>
              </w:rPr>
              <w:t>教师教学方法</w:t>
            </w:r>
            <w:r>
              <w:rPr>
                <w:rFonts w:ascii="Times New Roman" w:hAnsi="Times New Roman" w:cs="Times New Roman"/>
                <w:sz w:val="18"/>
                <w:szCs w:val="18"/>
              </w:rPr>
              <w:t>：</w:t>
            </w:r>
          </w:p>
          <w:p w14:paraId="46BCC64C">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施教时体现“教师主导”“学生主体”的教学理念，充分调动学生参与的积极性，开展课堂互动活动，避免单向的理论灌输和知识传授，充分发挥本课程教学在培养与提高学生心理素质的功能。</w:t>
            </w:r>
          </w:p>
          <w:p w14:paraId="2451CEEF">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b/>
                <w:sz w:val="18"/>
                <w:szCs w:val="18"/>
              </w:rPr>
              <w:t>学生学习方法</w:t>
            </w:r>
            <w:r>
              <w:rPr>
                <w:rFonts w:ascii="Times New Roman" w:hAnsi="Times New Roman" w:cs="Times New Roman"/>
                <w:sz w:val="18"/>
                <w:szCs w:val="18"/>
              </w:rPr>
              <w:t>：</w:t>
            </w:r>
          </w:p>
          <w:p w14:paraId="2AF2ABCE">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明确学习目标与要求，利用教学资源课前自学；课堂中认真听课，积极参与，真诚分享；认真参加课后实践活动，在团体互动中获得积极心理体验，并外化为行为的正向改变。</w:t>
            </w:r>
          </w:p>
        </w:tc>
        <w:tc>
          <w:tcPr>
            <w:tcW w:w="1820" w:type="dxa"/>
            <w:tcBorders>
              <w:tl2br w:val="nil"/>
              <w:tr2bl w:val="nil"/>
            </w:tcBorders>
            <w:noWrap w:val="0"/>
            <w:vAlign w:val="center"/>
          </w:tcPr>
          <w:p w14:paraId="6AC4B91F">
            <w:pPr>
              <w:pStyle w:val="21"/>
              <w:keepNext w:val="0"/>
              <w:keepLines w:val="0"/>
              <w:pageBreakBefore w:val="0"/>
              <w:kinsoku/>
              <w:wordWrap/>
              <w:overflowPunct/>
              <w:bidi w:val="0"/>
              <w:snapToGrid/>
              <w:spacing w:before="0" w:beforeLines="0" w:beforeAutospacing="0" w:after="0" w:afterLines="0" w:afterAutospacing="0" w:line="240" w:lineRule="exact"/>
              <w:ind w:left="0" w:leftChars="0" w:right="0" w:rightChars="0"/>
              <w:jc w:val="both"/>
              <w:textAlignment w:val="auto"/>
              <w:rPr>
                <w:rFonts w:ascii="Times New Roman" w:hAnsi="Times New Roman" w:cs="Times New Roman"/>
                <w:sz w:val="18"/>
                <w:szCs w:val="18"/>
              </w:rPr>
            </w:pPr>
            <w:r>
              <w:rPr>
                <w:rFonts w:ascii="Times New Roman" w:hAnsi="Times New Roman" w:cs="Times New Roman"/>
                <w:sz w:val="18"/>
                <w:szCs w:val="18"/>
              </w:rPr>
              <w:t>就</w:t>
            </w:r>
            <w:r>
              <w:rPr>
                <w:rFonts w:ascii="Times New Roman" w:hAnsi="Times New Roman" w:cs="Times New Roman"/>
                <w:b/>
                <w:sz w:val="18"/>
                <w:szCs w:val="18"/>
              </w:rPr>
              <w:t>教学内容</w:t>
            </w:r>
            <w:r>
              <w:rPr>
                <w:rFonts w:ascii="Times New Roman" w:hAnsi="Times New Roman" w:cs="Times New Roman"/>
                <w:sz w:val="18"/>
                <w:szCs w:val="18"/>
              </w:rPr>
              <w:t>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w:t>
            </w:r>
          </w:p>
          <w:p w14:paraId="4614C4F2">
            <w:pPr>
              <w:pStyle w:val="20"/>
              <w:keepNext w:val="0"/>
              <w:keepLines w:val="0"/>
              <w:pageBreakBefore w:val="0"/>
              <w:kinsoku/>
              <w:wordWrap/>
              <w:overflowPunct/>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cs="Times New Roman"/>
                <w:sz w:val="18"/>
                <w:szCs w:val="18"/>
              </w:rPr>
              <w:t>就</w:t>
            </w:r>
            <w:r>
              <w:rPr>
                <w:rFonts w:ascii="Times New Roman" w:hAnsi="Times New Roman" w:cs="Times New Roman"/>
                <w:b/>
                <w:sz w:val="18"/>
                <w:szCs w:val="18"/>
              </w:rPr>
              <w:t>教学实施</w:t>
            </w:r>
            <w:r>
              <w:rPr>
                <w:rFonts w:ascii="Times New Roman" w:hAnsi="Times New Roman" w:cs="Times New Roman"/>
                <w:sz w:val="18"/>
                <w:szCs w:val="18"/>
              </w:rPr>
              <w:t>而言，在教学过程中的互动环节，尤其是课后实践训练部分，可以培养学生的团队意识、相互信任和协作沟通以及集体主义精神。</w:t>
            </w:r>
          </w:p>
        </w:tc>
      </w:tr>
      <w:tr w14:paraId="27BD7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0FEA807B">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2</w:t>
            </w:r>
            <w:r>
              <w:rPr>
                <w:rFonts w:hint="eastAsia" w:ascii="Times New Roman" w:hAnsi="Times New Roman"/>
                <w:b w:val="0"/>
                <w:bCs/>
                <w:sz w:val="18"/>
                <w:szCs w:val="18"/>
                <w:lang w:val="en-US" w:eastAsia="zh-CN"/>
              </w:rPr>
              <w:t>1</w:t>
            </w:r>
          </w:p>
        </w:tc>
        <w:tc>
          <w:tcPr>
            <w:tcW w:w="721" w:type="dxa"/>
            <w:gridSpan w:val="3"/>
            <w:tcBorders>
              <w:tl2br w:val="nil"/>
              <w:tr2bl w:val="nil"/>
            </w:tcBorders>
            <w:noWrap w:val="0"/>
            <w:vAlign w:val="center"/>
          </w:tcPr>
          <w:p w14:paraId="1E2C4A08">
            <w:pPr>
              <w:pStyle w:val="21"/>
              <w:spacing w:before="0" w:beforeAutospacing="0" w:after="0" w:afterAutospacing="0" w:line="240" w:lineRule="exact"/>
              <w:jc w:val="both"/>
              <w:rPr>
                <w:rFonts w:ascii="Times New Roman" w:hAnsi="Times New Roman"/>
                <w:sz w:val="18"/>
                <w:szCs w:val="18"/>
              </w:rPr>
            </w:pPr>
            <w:r>
              <w:rPr>
                <w:rFonts w:hint="eastAsia" w:ascii="Times New Roman" w:hAnsi="Times New Roman" w:cs="Times New Roman"/>
                <w:sz w:val="18"/>
                <w:szCs w:val="18"/>
                <w:lang w:val="en-US" w:eastAsia="zh-CN"/>
              </w:rPr>
              <w:t>国家</w:t>
            </w:r>
            <w:r>
              <w:rPr>
                <w:rFonts w:ascii="Times New Roman" w:hAnsi="Times New Roman" w:cs="Times New Roman"/>
                <w:sz w:val="18"/>
                <w:szCs w:val="18"/>
              </w:rPr>
              <w:t>安全教育</w:t>
            </w:r>
          </w:p>
        </w:tc>
        <w:tc>
          <w:tcPr>
            <w:tcW w:w="2103" w:type="dxa"/>
            <w:tcBorders>
              <w:tl2br w:val="nil"/>
              <w:tr2bl w:val="nil"/>
            </w:tcBorders>
            <w:noWrap w:val="0"/>
            <w:vAlign w:val="top"/>
          </w:tcPr>
          <w:p w14:paraId="7ABC54B1">
            <w:pPr>
              <w:pStyle w:val="21"/>
              <w:spacing w:before="0" w:beforeAutospacing="0" w:after="0" w:afterAutospacing="0" w:line="240" w:lineRule="exact"/>
              <w:jc w:val="both"/>
              <w:rPr>
                <w:rFonts w:ascii="Times New Roman" w:hAnsi="Times New Roman"/>
                <w:sz w:val="18"/>
                <w:szCs w:val="18"/>
              </w:rPr>
            </w:pPr>
            <w:r>
              <w:rPr>
                <w:rFonts w:hint="default" w:ascii="Times New Roman" w:hAnsi="Times New Roman" w:cs="Times New Roman"/>
                <w:sz w:val="18"/>
                <w:szCs w:val="18"/>
              </w:rPr>
              <w:t>重点围绕理解中华民族命运与国家关系，践行总体国家安全观</w:t>
            </w:r>
            <w:r>
              <w:rPr>
                <w:rFonts w:hint="eastAsia" w:ascii="Times New Roman" w:hAnsi="Times New Roman" w:cs="Times New Roman"/>
                <w:sz w:val="18"/>
                <w:szCs w:val="18"/>
                <w:lang w:eastAsia="zh-CN"/>
              </w:rPr>
              <w:t>，</w:t>
            </w:r>
            <w:r>
              <w:rPr>
                <w:rFonts w:hint="eastAsia" w:ascii="Times New Roman" w:hAnsi="Times New Roman" w:cs="Times New Roman"/>
                <w:sz w:val="18"/>
                <w:szCs w:val="18"/>
                <w:lang w:val="en-US" w:eastAsia="zh-CN"/>
              </w:rPr>
              <w:t>使</w:t>
            </w:r>
            <w:r>
              <w:rPr>
                <w:rFonts w:hint="default" w:ascii="Times New Roman" w:hAnsi="Times New Roman" w:cs="Times New Roman"/>
                <w:sz w:val="18"/>
                <w:szCs w:val="18"/>
              </w:rPr>
              <w:t>学生系统掌握总体国家安全观的内涵和精神实质，理解中国特色国家安全体系，树立国家安全底线思维，将国家安全意识转化为自觉行动，强化责任担当。</w:t>
            </w:r>
          </w:p>
        </w:tc>
        <w:tc>
          <w:tcPr>
            <w:tcW w:w="1864" w:type="dxa"/>
            <w:tcBorders>
              <w:tl2br w:val="nil"/>
              <w:tr2bl w:val="nil"/>
            </w:tcBorders>
            <w:noWrap w:val="0"/>
            <w:vAlign w:val="top"/>
          </w:tcPr>
          <w:p w14:paraId="356C0FB6">
            <w:pPr>
              <w:pStyle w:val="21"/>
              <w:spacing w:before="0" w:beforeAutospacing="0" w:after="0" w:afterAutospacing="0" w:line="240" w:lineRule="exact"/>
              <w:jc w:val="both"/>
              <w:rPr>
                <w:rFonts w:ascii="Times New Roman" w:hAnsi="Times New Roman"/>
                <w:sz w:val="18"/>
                <w:szCs w:val="18"/>
              </w:rPr>
            </w:pPr>
            <w:r>
              <w:rPr>
                <w:rFonts w:ascii="Times New Roman" w:hAnsi="Times New Roman" w:cs="Times New Roman"/>
                <w:sz w:val="18"/>
                <w:szCs w:val="18"/>
              </w:rPr>
              <w:t>政治安全、国土安全、军事安全、经济安全、文化安全、社会安全、科技安全、网络安全、生态安全、资源安全、核安全、海外利益安全以及太空、深海、极地、生物等不断拓展的新型领域安全。</w:t>
            </w:r>
          </w:p>
        </w:tc>
        <w:tc>
          <w:tcPr>
            <w:tcW w:w="2009" w:type="dxa"/>
            <w:tcBorders>
              <w:tl2br w:val="nil"/>
              <w:tr2bl w:val="nil"/>
            </w:tcBorders>
            <w:noWrap w:val="0"/>
            <w:vAlign w:val="center"/>
          </w:tcPr>
          <w:p w14:paraId="22F2D03E">
            <w:pPr>
              <w:pStyle w:val="21"/>
              <w:spacing w:before="0" w:beforeAutospacing="0" w:after="0" w:afterAutospacing="0" w:line="240" w:lineRule="exact"/>
              <w:ind w:firstLine="360" w:firstLineChars="200"/>
              <w:jc w:val="both"/>
              <w:rPr>
                <w:rFonts w:ascii="Times New Roman" w:hAnsi="Times New Roman" w:cs="Times New Roman"/>
                <w:sz w:val="18"/>
                <w:szCs w:val="18"/>
              </w:rPr>
            </w:pPr>
            <w:r>
              <w:rPr>
                <w:rFonts w:ascii="Times New Roman" w:hAnsi="Times New Roman" w:cs="Times New Roman"/>
                <w:sz w:val="18"/>
                <w:szCs w:val="18"/>
              </w:rPr>
              <w:t>本课程理论与实践相结合</w:t>
            </w:r>
            <w:r>
              <w:rPr>
                <w:rFonts w:hint="eastAsia" w:ascii="Times New Roman" w:hAnsi="Times New Roman" w:cs="Times New Roman"/>
                <w:sz w:val="18"/>
                <w:szCs w:val="18"/>
                <w:lang w:val="en-US" w:eastAsia="zh-CN"/>
              </w:rPr>
              <w:t>方式，</w:t>
            </w:r>
            <w:r>
              <w:rPr>
                <w:rFonts w:ascii="Times New Roman" w:hAnsi="Times New Roman" w:cs="Times New Roman"/>
                <w:sz w:val="18"/>
                <w:szCs w:val="18"/>
              </w:rPr>
              <w:t>教学采用</w:t>
            </w:r>
            <w:r>
              <w:rPr>
                <w:rFonts w:hint="eastAsia" w:ascii="Times New Roman" w:hAnsi="Times New Roman" w:cs="Times New Roman"/>
                <w:sz w:val="18"/>
                <w:szCs w:val="18"/>
                <w:lang w:val="en-US" w:eastAsia="zh-CN"/>
              </w:rPr>
              <w:t>课堂教学、国家</w:t>
            </w:r>
            <w:r>
              <w:rPr>
                <w:rFonts w:ascii="Times New Roman" w:hAnsi="Times New Roman" w:cs="Times New Roman"/>
                <w:sz w:val="18"/>
                <w:szCs w:val="18"/>
              </w:rPr>
              <w:t>安全主题讲座、网络课堂讲授、典型案例分析、小组讨论、社会调查等方法实施。</w:t>
            </w:r>
          </w:p>
          <w:p w14:paraId="196A129B">
            <w:pPr>
              <w:pStyle w:val="21"/>
              <w:spacing w:before="0" w:beforeAutospacing="0" w:after="0" w:afterAutospacing="0" w:line="240" w:lineRule="exact"/>
              <w:ind w:firstLine="360" w:firstLineChars="200"/>
              <w:jc w:val="both"/>
              <w:rPr>
                <w:rFonts w:ascii="Times New Roman" w:hAnsi="Times New Roman"/>
                <w:sz w:val="18"/>
                <w:szCs w:val="18"/>
              </w:rPr>
            </w:pPr>
            <w:r>
              <w:rPr>
                <w:rFonts w:ascii="Times New Roman" w:hAnsi="Times New Roman" w:cs="Times New Roman"/>
                <w:sz w:val="18"/>
                <w:szCs w:val="18"/>
              </w:rPr>
              <w:t>在教学过程中，充分利用各种资源。校内</w:t>
            </w:r>
            <w:r>
              <w:rPr>
                <w:rFonts w:hint="eastAsia" w:ascii="Times New Roman" w:hAnsi="Times New Roman" w:cs="Times New Roman"/>
                <w:sz w:val="18"/>
                <w:szCs w:val="18"/>
                <w:lang w:val="en-US" w:eastAsia="zh-CN"/>
              </w:rPr>
              <w:t>组建</w:t>
            </w:r>
            <w:r>
              <w:rPr>
                <w:rFonts w:ascii="Times New Roman" w:hAnsi="Times New Roman" w:cs="Times New Roman"/>
                <w:sz w:val="18"/>
                <w:szCs w:val="18"/>
              </w:rPr>
              <w:t>充</w:t>
            </w:r>
            <w:r>
              <w:rPr>
                <w:rFonts w:hint="eastAsia" w:ascii="Times New Roman" w:hAnsi="Times New Roman" w:cs="Times New Roman"/>
                <w:sz w:val="18"/>
                <w:szCs w:val="18"/>
                <w:lang w:val="en-US" w:eastAsia="zh-CN"/>
              </w:rPr>
              <w:t>以</w:t>
            </w:r>
            <w:r>
              <w:rPr>
                <w:rFonts w:ascii="Times New Roman" w:hAnsi="Times New Roman" w:cs="Times New Roman"/>
                <w:sz w:val="18"/>
                <w:szCs w:val="18"/>
              </w:rPr>
              <w:t>思政教师、辅导员、保卫干部等</w:t>
            </w:r>
            <w:r>
              <w:rPr>
                <w:rFonts w:hint="eastAsia" w:ascii="Times New Roman" w:hAnsi="Times New Roman" w:cs="Times New Roman"/>
                <w:sz w:val="18"/>
                <w:szCs w:val="18"/>
                <w:lang w:val="en-US" w:eastAsia="zh-CN"/>
              </w:rPr>
              <w:t>为主的教师队伍</w:t>
            </w:r>
            <w:r>
              <w:rPr>
                <w:rFonts w:ascii="Times New Roman" w:hAnsi="Times New Roman" w:cs="Times New Roman"/>
                <w:sz w:val="18"/>
                <w:szCs w:val="18"/>
              </w:rPr>
              <w:t>；同时调动社会资源，聘请国安</w:t>
            </w:r>
            <w:r>
              <w:rPr>
                <w:rFonts w:hint="eastAsia" w:ascii="Times New Roman" w:hAnsi="Times New Roman" w:cs="Times New Roman"/>
                <w:sz w:val="18"/>
                <w:szCs w:val="18"/>
                <w:lang w:val="en-US" w:eastAsia="zh-CN"/>
              </w:rPr>
              <w:t>部门</w:t>
            </w:r>
            <w:r>
              <w:rPr>
                <w:rFonts w:ascii="Times New Roman" w:hAnsi="Times New Roman" w:cs="Times New Roman"/>
                <w:sz w:val="18"/>
                <w:szCs w:val="18"/>
              </w:rPr>
              <w:t>专家参与教育教学活动，</w:t>
            </w:r>
            <w:r>
              <w:rPr>
                <w:rFonts w:hint="eastAsia" w:ascii="Times New Roman" w:hAnsi="Times New Roman" w:cs="Times New Roman"/>
                <w:sz w:val="18"/>
                <w:szCs w:val="18"/>
                <w:lang w:eastAsia="zh-CN"/>
              </w:rPr>
              <w:t>“</w:t>
            </w:r>
            <w:r>
              <w:rPr>
                <w:rFonts w:ascii="Times New Roman" w:hAnsi="Times New Roman" w:cs="Times New Roman"/>
                <w:sz w:val="18"/>
                <w:szCs w:val="18"/>
              </w:rPr>
              <w:t>国家安全教育</w:t>
            </w:r>
            <w:r>
              <w:rPr>
                <w:rFonts w:hint="eastAsia" w:ascii="Times New Roman" w:hAnsi="Times New Roman" w:cs="Times New Roman"/>
                <w:sz w:val="18"/>
                <w:szCs w:val="18"/>
                <w:lang w:eastAsia="zh-CN"/>
              </w:rPr>
              <w:t>”</w:t>
            </w:r>
            <w:r>
              <w:rPr>
                <w:rFonts w:ascii="Times New Roman" w:hAnsi="Times New Roman" w:cs="Times New Roman"/>
                <w:sz w:val="18"/>
                <w:szCs w:val="18"/>
              </w:rPr>
              <w:t>课程把目标与出现的问题结合起来，让学生更好地感知、理解、接受和践行。</w:t>
            </w:r>
          </w:p>
        </w:tc>
        <w:tc>
          <w:tcPr>
            <w:tcW w:w="1820" w:type="dxa"/>
            <w:tcBorders>
              <w:tl2br w:val="nil"/>
              <w:tr2bl w:val="nil"/>
            </w:tcBorders>
            <w:noWrap w:val="0"/>
            <w:vAlign w:val="top"/>
          </w:tcPr>
          <w:p w14:paraId="545B77C1">
            <w:pPr>
              <w:pStyle w:val="21"/>
              <w:spacing w:before="0" w:beforeAutospacing="0" w:after="0" w:afterAutospacing="0" w:line="240" w:lineRule="exact"/>
              <w:jc w:val="both"/>
              <w:rPr>
                <w:rFonts w:ascii="Times New Roman" w:hAnsi="Times New Roman"/>
                <w:sz w:val="18"/>
                <w:szCs w:val="18"/>
              </w:rPr>
            </w:pPr>
            <w:r>
              <w:rPr>
                <w:rFonts w:ascii="Times New Roman" w:hAnsi="Times New Roman" w:cs="Times New Roman"/>
                <w:sz w:val="18"/>
                <w:szCs w:val="18"/>
              </w:rPr>
              <w:t>将国家安全教育</w:t>
            </w:r>
            <w:r>
              <w:rPr>
                <w:rFonts w:hint="eastAsia" w:ascii="Times New Roman" w:hAnsi="Times New Roman" w:cs="Times New Roman"/>
                <w:sz w:val="18"/>
                <w:szCs w:val="18"/>
                <w:lang w:val="en-US" w:eastAsia="zh-CN"/>
              </w:rPr>
              <w:t>与</w:t>
            </w:r>
            <w:r>
              <w:rPr>
                <w:rFonts w:ascii="Times New Roman" w:hAnsi="Times New Roman" w:cs="Times New Roman"/>
                <w:sz w:val="18"/>
                <w:szCs w:val="18"/>
              </w:rPr>
              <w:t>思政教育</w:t>
            </w:r>
            <w:r>
              <w:rPr>
                <w:rFonts w:hint="eastAsia" w:ascii="Times New Roman" w:hAnsi="Times New Roman" w:cs="Times New Roman"/>
                <w:sz w:val="18"/>
                <w:szCs w:val="18"/>
                <w:lang w:val="en-US" w:eastAsia="zh-CN"/>
              </w:rPr>
              <w:t>相互融合</w:t>
            </w:r>
            <w:r>
              <w:rPr>
                <w:rFonts w:ascii="Times New Roman" w:hAnsi="Times New Roman" w:cs="Times New Roman"/>
                <w:sz w:val="18"/>
                <w:szCs w:val="18"/>
              </w:rPr>
              <w:t>，</w:t>
            </w:r>
            <w:r>
              <w:rPr>
                <w:rFonts w:hint="eastAsia" w:ascii="Times New Roman" w:hAnsi="Times New Roman" w:cs="Times New Roman"/>
                <w:sz w:val="18"/>
                <w:szCs w:val="18"/>
                <w:lang w:val="en-US" w:eastAsia="zh-CN"/>
              </w:rPr>
              <w:t>使学生</w:t>
            </w:r>
            <w:r>
              <w:rPr>
                <w:rFonts w:ascii="Times New Roman" w:hAnsi="Times New Roman" w:cs="Times New Roman"/>
                <w:sz w:val="18"/>
                <w:szCs w:val="18"/>
              </w:rPr>
              <w:t>深刻地认识到国家安全的重要性，</w:t>
            </w:r>
            <w:r>
              <w:rPr>
                <w:rFonts w:hint="eastAsia" w:ascii="Times New Roman" w:hAnsi="Times New Roman" w:cs="Times New Roman"/>
                <w:sz w:val="18"/>
                <w:szCs w:val="18"/>
                <w:lang w:val="en-US" w:eastAsia="zh-CN"/>
              </w:rPr>
              <w:t>让</w:t>
            </w:r>
            <w:r>
              <w:rPr>
                <w:rFonts w:ascii="Times New Roman" w:hAnsi="Times New Roman" w:cs="Times New Roman"/>
                <w:sz w:val="18"/>
                <w:szCs w:val="18"/>
              </w:rPr>
              <w:t>学生更加全面地理解国家安全与个人发展、社会进步之间的紧密联系，培养学生的道德品质、政治素养和社会责任感</w:t>
            </w:r>
            <w:r>
              <w:rPr>
                <w:rFonts w:hint="eastAsia" w:ascii="Times New Roman" w:hAnsi="Times New Roman" w:cs="Times New Roman"/>
                <w:sz w:val="18"/>
                <w:szCs w:val="18"/>
                <w:lang w:eastAsia="zh-CN"/>
              </w:rPr>
              <w:t>，</w:t>
            </w:r>
            <w:r>
              <w:rPr>
                <w:rFonts w:ascii="Times New Roman" w:hAnsi="Times New Roman" w:cs="Times New Roman"/>
                <w:sz w:val="18"/>
                <w:szCs w:val="18"/>
              </w:rPr>
              <w:t>从而增强国家安全意识，提升应对安全威胁的能力</w:t>
            </w:r>
            <w:r>
              <w:rPr>
                <w:rFonts w:hint="eastAsia" w:ascii="Times New Roman" w:hAnsi="Times New Roman" w:cs="Times New Roman"/>
                <w:sz w:val="18"/>
                <w:szCs w:val="18"/>
                <w:lang w:eastAsia="zh-CN"/>
              </w:rPr>
              <w:t>，</w:t>
            </w:r>
            <w:r>
              <w:rPr>
                <w:rFonts w:ascii="Times New Roman" w:hAnsi="Times New Roman" w:cs="Times New Roman"/>
                <w:sz w:val="18"/>
                <w:szCs w:val="18"/>
              </w:rPr>
              <w:t>激发他们积极投身国家安全事业的热情和动力。</w:t>
            </w:r>
          </w:p>
        </w:tc>
      </w:tr>
      <w:tr w14:paraId="668B3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452CC6D9">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2</w:t>
            </w:r>
            <w:r>
              <w:rPr>
                <w:rFonts w:hint="eastAsia" w:ascii="Times New Roman" w:hAnsi="Times New Roman"/>
                <w:b w:val="0"/>
                <w:bCs/>
                <w:sz w:val="18"/>
                <w:szCs w:val="18"/>
                <w:lang w:val="en-US" w:eastAsia="zh-CN"/>
              </w:rPr>
              <w:t>2</w:t>
            </w:r>
          </w:p>
        </w:tc>
        <w:tc>
          <w:tcPr>
            <w:tcW w:w="721" w:type="dxa"/>
            <w:gridSpan w:val="3"/>
            <w:tcBorders>
              <w:tl2br w:val="nil"/>
              <w:tr2bl w:val="nil"/>
            </w:tcBorders>
            <w:noWrap w:val="0"/>
            <w:vAlign w:val="center"/>
          </w:tcPr>
          <w:p w14:paraId="0CD87C96">
            <w:pPr>
              <w:keepNext w:val="0"/>
              <w:keepLines w:val="0"/>
              <w:pageBreakBefore w:val="0"/>
              <w:kinsoku/>
              <w:wordWrap/>
              <w:overflowPunct/>
              <w:bidi w:val="0"/>
              <w:snapToGrid/>
              <w:spacing w:beforeAutospacing="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习近平新时代中国特色社会主义思想概论</w:t>
            </w:r>
          </w:p>
        </w:tc>
        <w:tc>
          <w:tcPr>
            <w:tcW w:w="2103" w:type="dxa"/>
            <w:tcBorders>
              <w:tl2br w:val="nil"/>
              <w:tr2bl w:val="nil"/>
            </w:tcBorders>
            <w:noWrap w:val="0"/>
            <w:vAlign w:val="center"/>
          </w:tcPr>
          <w:p w14:paraId="7D340703">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为深入贯彻落实党的二十大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864" w:type="dxa"/>
            <w:tcBorders>
              <w:tl2br w:val="nil"/>
              <w:tr2bl w:val="nil"/>
            </w:tcBorders>
            <w:noWrap w:val="0"/>
            <w:vAlign w:val="center"/>
          </w:tcPr>
          <w:p w14:paraId="625E5F1A">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习近平新时代中国特色社会主义思想及其历史地位，重点讲授习近平经济思想、外交思想、强军思想、生态文明思想、法治思想和文化思想；坚持和发展中国特色社会主义的总任务；“五位一体”总体布局；“四个全面”战略布局；实现中华民族伟大复兴的重要保障；中国特色大国外交；坚持和加强党的领导；坚定“四个自信”，担当民族复兴大任。</w:t>
            </w:r>
          </w:p>
        </w:tc>
        <w:tc>
          <w:tcPr>
            <w:tcW w:w="2009" w:type="dxa"/>
            <w:tcBorders>
              <w:tl2br w:val="nil"/>
              <w:tr2bl w:val="nil"/>
            </w:tcBorders>
            <w:noWrap w:val="0"/>
            <w:vAlign w:val="top"/>
          </w:tcPr>
          <w:p w14:paraId="411B654D">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本课程理论讲授与实践练习相结合、课堂讲授与虚拟VR相结合。教学采用在线课程学习、典型案例分析、问题链讲授、小组讨论、社会调查等方法实施。</w:t>
            </w:r>
          </w:p>
          <w:p w14:paraId="6A0A8160">
            <w:pPr>
              <w:keepNext w:val="0"/>
              <w:keepLines w:val="0"/>
              <w:pageBreakBefore w:val="0"/>
              <w:widowControl w:val="0"/>
              <w:kinsoku/>
              <w:wordWrap/>
              <w:overflowPunct/>
              <w:topLinePunct w:val="0"/>
              <w:autoSpaceDE w:val="0"/>
              <w:autoSpaceDN w:val="0"/>
              <w:bidi w:val="0"/>
              <w:adjustRightInd w:val="0"/>
              <w:snapToGrid/>
              <w:spacing w:beforeAutospacing="0" w:afterAutospacing="0" w:line="240" w:lineRule="exact"/>
              <w:ind w:left="0" w:leftChars="0" w:right="0" w:rightChars="0" w:firstLine="0" w:firstLineChars="0"/>
              <w:jc w:val="both"/>
              <w:textAlignment w:val="auto"/>
              <w:rPr>
                <w:rFonts w:ascii="Times New Roman" w:hAnsi="Times New Roman"/>
                <w:sz w:val="18"/>
                <w:szCs w:val="18"/>
              </w:rPr>
            </w:pPr>
            <w:r>
              <w:rPr>
                <w:rFonts w:ascii="Times New Roman" w:hAnsi="Times New Roman"/>
                <w:sz w:val="18"/>
                <w:szCs w:val="18"/>
              </w:rPr>
              <w:t>在教学的过程中，充分利用校内外各种资源，丰富教学内容，提高教学质量。</w:t>
            </w:r>
          </w:p>
        </w:tc>
        <w:tc>
          <w:tcPr>
            <w:tcW w:w="1820" w:type="dxa"/>
            <w:tcBorders>
              <w:tl2br w:val="nil"/>
              <w:tr2bl w:val="nil"/>
            </w:tcBorders>
            <w:noWrap w:val="0"/>
            <w:vAlign w:val="center"/>
          </w:tcPr>
          <w:p w14:paraId="62E70520">
            <w:pPr>
              <w:pStyle w:val="20"/>
              <w:keepNext w:val="0"/>
              <w:keepLines w:val="0"/>
              <w:pageBreakBefore w:val="0"/>
              <w:kinsoku/>
              <w:wordWrap/>
              <w:overflowPunct/>
              <w:bidi w:val="0"/>
              <w:snapToGrid/>
              <w:spacing w:beforeLines="0" w:beforeAutospacing="0" w:afterLines="0" w:afterAutospacing="0"/>
              <w:ind w:left="0" w:leftChars="0" w:right="0" w:rightChars="0"/>
              <w:jc w:val="both"/>
              <w:textAlignment w:val="auto"/>
              <w:rPr>
                <w:rFonts w:ascii="Times New Roman" w:hAnsi="Times New Roman"/>
                <w:sz w:val="18"/>
                <w:szCs w:val="18"/>
              </w:rPr>
            </w:pPr>
          </w:p>
        </w:tc>
      </w:tr>
      <w:tr w14:paraId="7E2A0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82" w:type="dxa"/>
            <w:gridSpan w:val="2"/>
            <w:tcBorders>
              <w:tl2br w:val="nil"/>
              <w:tr2bl w:val="nil"/>
            </w:tcBorders>
            <w:noWrap w:val="0"/>
            <w:vAlign w:val="center"/>
          </w:tcPr>
          <w:p w14:paraId="1DA0F084">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val="0"/>
                <w:bCs/>
                <w:sz w:val="18"/>
                <w:szCs w:val="18"/>
                <w:lang w:val="en-US" w:eastAsia="zh-CN"/>
              </w:rPr>
            </w:pPr>
            <w:r>
              <w:rPr>
                <w:rFonts w:ascii="Times New Roman" w:hAnsi="Times New Roman"/>
                <w:b w:val="0"/>
                <w:bCs/>
                <w:sz w:val="18"/>
                <w:szCs w:val="18"/>
              </w:rPr>
              <w:t>2</w:t>
            </w:r>
            <w:r>
              <w:rPr>
                <w:rFonts w:hint="eastAsia" w:ascii="Times New Roman" w:hAnsi="Times New Roman"/>
                <w:b w:val="0"/>
                <w:bCs/>
                <w:sz w:val="18"/>
                <w:szCs w:val="18"/>
                <w:lang w:val="en-US" w:eastAsia="zh-CN"/>
              </w:rPr>
              <w:t>3</w:t>
            </w:r>
          </w:p>
        </w:tc>
        <w:tc>
          <w:tcPr>
            <w:tcW w:w="721" w:type="dxa"/>
            <w:gridSpan w:val="3"/>
            <w:tcBorders>
              <w:tl2br w:val="nil"/>
              <w:tr2bl w:val="nil"/>
            </w:tcBorders>
            <w:noWrap w:val="0"/>
            <w:vAlign w:val="center"/>
          </w:tcPr>
          <w:p w14:paraId="2B50DFDE">
            <w:pPr>
              <w:pStyle w:val="20"/>
              <w:keepNext w:val="0"/>
              <w:keepLines w:val="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sz w:val="18"/>
                <w:szCs w:val="18"/>
              </w:rPr>
            </w:pPr>
            <w:r>
              <w:rPr>
                <w:rFonts w:ascii="Times New Roman" w:hAnsi="Times New Roman"/>
                <w:sz w:val="18"/>
                <w:szCs w:val="18"/>
              </w:rPr>
              <w:t>大学美育导论</w:t>
            </w:r>
          </w:p>
        </w:tc>
        <w:tc>
          <w:tcPr>
            <w:tcW w:w="2103" w:type="dxa"/>
            <w:tcBorders>
              <w:tl2br w:val="nil"/>
              <w:tr2bl w:val="nil"/>
            </w:tcBorders>
            <w:noWrap w:val="0"/>
            <w:vAlign w:val="center"/>
          </w:tcPr>
          <w:p w14:paraId="35855A0D">
            <w:pPr>
              <w:keepNext w:val="0"/>
              <w:keepLines w:val="0"/>
              <w:pageBreakBefore w:val="0"/>
              <w:widowControl w:val="0"/>
              <w:kinsoku/>
              <w:wordWrap/>
              <w:overflowPunct/>
              <w:topLinePunct w:val="0"/>
              <w:bidi w:val="0"/>
              <w:snapToGrid/>
              <w:spacing w:beforeAutospacing="0" w:afterAutospacing="0" w:line="240" w:lineRule="exact"/>
              <w:ind w:right="0" w:rightChars="0"/>
              <w:jc w:val="both"/>
              <w:textAlignment w:val="auto"/>
              <w:rPr>
                <w:rFonts w:ascii="Times New Roman" w:hAnsi="Times New Roman"/>
                <w:sz w:val="18"/>
                <w:szCs w:val="18"/>
              </w:rPr>
            </w:pPr>
            <w:r>
              <w:rPr>
                <w:rFonts w:ascii="Times New Roman" w:hAnsi="Times New Roman"/>
                <w:sz w:val="18"/>
                <w:szCs w:val="18"/>
              </w:rPr>
              <w:t>通过本课程的学习，使学生们了解和掌握美育的基本知识、学习方法等，提高学生对美的感受力，培养学生对美的鉴赏能力、评析能力和创造能力。加强和提高高职学生综合审美素质，为进一步学习艺术鉴赏课程打下基础。</w:t>
            </w:r>
          </w:p>
          <w:p w14:paraId="564FB27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1、了解美、美育、美学的概念，了解美育、美学的起源发展</w:t>
            </w:r>
          </w:p>
          <w:p w14:paraId="668A7B7A">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通过对美育概念、起源发展的学习，为学习美育提供基础，对美生成一个基本的认识。</w:t>
            </w:r>
          </w:p>
          <w:p w14:paraId="276CBF3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2、学习美的类型与范畴</w:t>
            </w:r>
          </w:p>
          <w:p w14:paraId="17C2192E">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通过对美的类型与范畴学习、了解自然、社会、艺术美之间的关系，便于从美学的角度进一步探索美不同的审美形态下的审美范畴。</w:t>
            </w:r>
          </w:p>
          <w:p w14:paraId="461BA77B">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3、学习审美的本质过程和特征，了解和掌握感知美的方法</w:t>
            </w:r>
          </w:p>
          <w:p w14:paraId="6D3522D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通过学习审美本质、体验审美过程、总结审美特征。为了解和掌握感知美的方法打下基础，通过学习感知美的方法，在实践中理解美、领悟美、创造美。了解审美批评的方法和特征。</w:t>
            </w:r>
          </w:p>
          <w:p w14:paraId="2BDB5CDF">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p>
        </w:tc>
        <w:tc>
          <w:tcPr>
            <w:tcW w:w="1864" w:type="dxa"/>
            <w:tcBorders>
              <w:tl2br w:val="nil"/>
              <w:tr2bl w:val="nil"/>
            </w:tcBorders>
            <w:noWrap w:val="0"/>
            <w:vAlign w:val="center"/>
          </w:tcPr>
          <w:p w14:paraId="15BCAB49">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第一章 概念导读（4课时）</w:t>
            </w:r>
          </w:p>
          <w:p w14:paraId="78826BF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美、美育、美学的概念理解。</w:t>
            </w:r>
          </w:p>
          <w:p w14:paraId="0BB03C8F">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美育、美学的起源与发展。</w:t>
            </w:r>
          </w:p>
          <w:p w14:paraId="0B3704D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美的类型与范畴（8课时）</w:t>
            </w:r>
          </w:p>
          <w:p w14:paraId="604605A1">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美的类型</w:t>
            </w:r>
          </w:p>
          <w:p w14:paraId="43C8E8C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（1）自然美、社会美、艺术美及其之间的联系与区别。</w:t>
            </w:r>
          </w:p>
          <w:p w14:paraId="607B2FA0">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美的范畴</w:t>
            </w:r>
          </w:p>
          <w:p w14:paraId="3EA3B5F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（1）优美与崇高</w:t>
            </w:r>
          </w:p>
          <w:p w14:paraId="30F4C457">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（2）悲剧与戏剧</w:t>
            </w:r>
          </w:p>
          <w:p w14:paraId="39EAADA4">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（3）形式与内容</w:t>
            </w:r>
          </w:p>
          <w:p w14:paraId="068AFDC8">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p>
          <w:p w14:paraId="79C273C2">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如何审美（4课时）</w:t>
            </w:r>
          </w:p>
          <w:p w14:paraId="3DB43EBA">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审美的本质与特征</w:t>
            </w:r>
          </w:p>
          <w:p w14:paraId="5C576C39">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如何感知美</w:t>
            </w:r>
          </w:p>
          <w:p w14:paraId="51724B35">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审美批评</w:t>
            </w:r>
          </w:p>
          <w:p w14:paraId="4A519BFC">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4、审美实践</w:t>
            </w:r>
          </w:p>
          <w:p w14:paraId="64B15F2C">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p>
        </w:tc>
        <w:tc>
          <w:tcPr>
            <w:tcW w:w="2009" w:type="dxa"/>
            <w:tcBorders>
              <w:tl2br w:val="nil"/>
              <w:tr2bl w:val="nil"/>
            </w:tcBorders>
            <w:noWrap w:val="0"/>
            <w:vAlign w:val="center"/>
          </w:tcPr>
          <w:p w14:paraId="1D88F1CF">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1.坚持立德树人，发挥课程的育人功能</w:t>
            </w:r>
          </w:p>
          <w:p w14:paraId="6DC19908">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全面落实党的教育方针，落实立德树人根本任务。充分发挥美育课程的素质育人功能，将课程内容与育人目标相融合，积极培育和践行社会主义核心价值观。教师要关注课程内容价值取向，提炼课程思政元素，根据学科特点，设计合理的教学活动，采取灵活多样的教学方法，引导学生形成正确的世界观、价值观、人生观，培养学生爱国主义情怀和民族自豪感。</w:t>
            </w:r>
          </w:p>
          <w:p w14:paraId="0C0D15FD">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2.明确教学目标，培养本学科核心素养</w:t>
            </w:r>
          </w:p>
          <w:p w14:paraId="18195DCE">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bookmarkStart w:id="7" w:name="_Hlk52612777"/>
            <w:r>
              <w:rPr>
                <w:rFonts w:ascii="Times New Roman" w:hAnsi="Times New Roman"/>
                <w:sz w:val="18"/>
                <w:szCs w:val="18"/>
              </w:rPr>
              <w:t>立德树人是教育的根本任务。在美育教学中，教师必须坚持正确的育人理念, 将社会主义核心价值观贯穿于发展学生美育学科核心素养的过程中，培养学生逐步形成正确的价值观念，树立为人民幸福、民族振兴和社会进步作贡献的远大志向，成为有理想、有本领、有担当的时代新人。要深刻理解美育学科核心素养的内涵、育人价值、表现形式和层次水平，将课程目标、教学内容、教学形式、教学方法和教学手段等聚焦于培养和发展美育学科核心素养上。</w:t>
            </w:r>
          </w:p>
          <w:bookmarkEnd w:id="7"/>
          <w:p w14:paraId="66E36D44">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3．聚焦职业特色，加强美学应用能力培养</w:t>
            </w:r>
          </w:p>
          <w:p w14:paraId="69675896">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职业教育要突出对人才的技术和技能的培养，这是职业教育的培养目标也是职业教育的特色。教学中，要加强美育教学内容与社会生活、专业课程和职业应用的联系，注重选择和设计与行业企业相关联的教学情境，增强学生的美学应用意识；要理论联系实际，采取以解决问题为主线的教学方式，通过剔出问题并解决问题，培养学生运用美育知识解决生活中实际问题的能力。在实践和应用的过程中，促进学生读懂自然、说清艺术、能解决生活中相处德实际问题。</w:t>
            </w:r>
          </w:p>
          <w:p w14:paraId="3C5EC8EA">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4. 提升信息素养，探索信息化背景下教与学方式的转变</w:t>
            </w:r>
          </w:p>
          <w:p w14:paraId="66F26D39">
            <w:pPr>
              <w:keepNext w:val="0"/>
              <w:keepLines w:val="0"/>
              <w:pageBreakBefore w:val="0"/>
              <w:widowControl w:val="0"/>
              <w:kinsoku/>
              <w:wordWrap/>
              <w:overflowPunct/>
              <w:topLinePunct w:val="0"/>
              <w:bidi w:val="0"/>
              <w:snapToGrid/>
              <w:spacing w:beforeAutospacing="0" w:afterAutospacing="0" w:line="240" w:lineRule="exact"/>
              <w:ind w:left="0" w:leftChars="0" w:right="0" w:rightChars="0" w:firstLine="360" w:firstLineChars="200"/>
              <w:jc w:val="both"/>
              <w:textAlignment w:val="auto"/>
              <w:rPr>
                <w:rFonts w:ascii="Times New Roman" w:hAnsi="Times New Roman"/>
                <w:sz w:val="18"/>
                <w:szCs w:val="18"/>
              </w:rPr>
            </w:pPr>
            <w:r>
              <w:rPr>
                <w:rFonts w:ascii="Times New Roman" w:hAnsi="Times New Roman"/>
                <w:sz w:val="18"/>
                <w:szCs w:val="18"/>
              </w:rPr>
              <w:t>教师要主动适应信息时代背景下的美育教学方式，结合美育学科特点，将信息技术与美育课程深度融合，有效实施课程的信息化教学。教学中，教师要充分利用微课、在线开放课程及教学软件等数字化教学资源，高效、直观、生动地呈现教学内容，帮助学生理解美育相关知识，教师要不断提高现代教育信息技术应用水平，善于利用网络平台获取教学资源，提高课堂教学的信息化程度。利用网络平台开展师生之间、学生之间的交流与合作，创新学习方式、教学方式和教学评价，提高教学效果。</w:t>
            </w:r>
          </w:p>
        </w:tc>
        <w:tc>
          <w:tcPr>
            <w:tcW w:w="1820" w:type="dxa"/>
            <w:tcBorders>
              <w:tl2br w:val="nil"/>
              <w:tr2bl w:val="nil"/>
            </w:tcBorders>
            <w:noWrap w:val="0"/>
            <w:vAlign w:val="center"/>
          </w:tcPr>
          <w:p w14:paraId="014B9B00">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在要体现中西方有关美育、美、美学的特点的基础上突出中国特色的美育特点。</w:t>
            </w:r>
          </w:p>
          <w:p w14:paraId="6A7017F4">
            <w:pPr>
              <w:keepNext w:val="0"/>
              <w:keepLines w:val="0"/>
              <w:pageBreakBefore w:val="0"/>
              <w:widowControl w:val="0"/>
              <w:kinsoku/>
              <w:wordWrap/>
              <w:overflowPunct/>
              <w:topLinePunct w:val="0"/>
              <w:bidi w:val="0"/>
              <w:snapToGrid/>
              <w:spacing w:beforeAutospacing="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在美的类型与范畴篇可以在自然美中融入民族自信、在社会美中强调道德的重要性，在艺术美中凸显中国艺术在世界的影响力。</w:t>
            </w:r>
          </w:p>
          <w:p w14:paraId="691080CB">
            <w:pPr>
              <w:pStyle w:val="20"/>
              <w:keepNext w:val="0"/>
              <w:keepLines w:val="0"/>
              <w:pageBreakBefore w:val="0"/>
              <w:widowControl w:val="0"/>
              <w:kinsoku/>
              <w:wordWrap/>
              <w:overflowPunct/>
              <w:topLinePunct w:val="0"/>
              <w:bidi w:val="0"/>
              <w:snapToGrid/>
              <w:spacing w:beforeLines="0" w:beforeAutospacing="0" w:afterLines="0" w:afterAutospacing="0" w:line="24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在如何审美中的能力培育中，使用实践和案例对当下的审丑等现象进行批评，帮助学生建立正确</w:t>
            </w:r>
          </w:p>
        </w:tc>
      </w:tr>
      <w:bookmarkEnd w:id="6"/>
    </w:tbl>
    <w:p w14:paraId="5A55E223">
      <w:pPr>
        <w:widowControl/>
        <w:spacing w:line="440" w:lineRule="exact"/>
        <w:jc w:val="left"/>
        <w:rPr>
          <w:rFonts w:hint="eastAsia" w:ascii="宋体" w:hAnsi="宋体" w:cs="宋体"/>
          <w:color w:val="000000"/>
          <w:kern w:val="0"/>
          <w:sz w:val="24"/>
          <w:szCs w:val="24"/>
        </w:rPr>
      </w:pPr>
    </w:p>
    <w:p w14:paraId="377FFCE6">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）专业基础课</w:t>
      </w:r>
    </w:p>
    <w:tbl>
      <w:tblPr>
        <w:tblStyle w:val="9"/>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44"/>
        <w:gridCol w:w="1491"/>
        <w:gridCol w:w="1701"/>
        <w:gridCol w:w="1701"/>
        <w:gridCol w:w="1482"/>
        <w:gridCol w:w="1144"/>
      </w:tblGrid>
      <w:tr w14:paraId="3CCD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C83ED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bookmarkStart w:id="8" w:name="_Hlk167802403"/>
            <w:r>
              <w:rPr>
                <w:rFonts w:ascii="Times New Roman" w:hAnsi="Times New Roman"/>
                <w:b/>
                <w:sz w:val="18"/>
                <w:szCs w:val="18"/>
              </w:rPr>
              <w:t>序号</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3588747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课程名称</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52DC8E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课程目标</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263553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主要教学内容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5D3CB3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教学要求</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22F7A6F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课程思政育人</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FB4823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赛证融通</w:t>
            </w:r>
          </w:p>
        </w:tc>
      </w:tr>
      <w:tr w14:paraId="1C41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951578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1</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737741E">
            <w:pPr>
              <w:keepNext w:val="0"/>
              <w:keepLines w:val="0"/>
              <w:pageBreakBefore w:val="0"/>
              <w:widowControl w:val="0"/>
              <w:kinsoku/>
              <w:wordWrap/>
              <w:overflowPunct/>
              <w:topLinePunct w:val="0"/>
              <w:autoSpaceDE w:val="0"/>
              <w:autoSpaceDN w:val="0"/>
              <w:bidi w:val="0"/>
              <w:adjustRightInd w:val="0"/>
              <w:ind w:left="0" w:leftChars="0" w:right="0" w:rightChars="0"/>
              <w:jc w:val="center"/>
              <w:textAlignment w:val="auto"/>
              <w:rPr>
                <w:rFonts w:ascii="Times New Roman" w:hAnsi="Times New Roman"/>
                <w:sz w:val="18"/>
                <w:szCs w:val="18"/>
              </w:rPr>
            </w:pPr>
            <w:r>
              <w:rPr>
                <w:rFonts w:ascii="Times New Roman" w:hAnsi="Times New Roman"/>
                <w:color w:val="000000"/>
                <w:spacing w:val="0"/>
                <w:w w:val="100"/>
                <w:sz w:val="18"/>
                <w:szCs w:val="18"/>
              </w:rPr>
              <w:t>金融市场基础知识</w:t>
            </w:r>
          </w:p>
        </w:tc>
        <w:tc>
          <w:tcPr>
            <w:tcW w:w="1491" w:type="dxa"/>
            <w:tcBorders>
              <w:top w:val="single" w:color="auto" w:sz="4" w:space="0"/>
              <w:left w:val="single" w:color="auto" w:sz="4" w:space="0"/>
              <w:bottom w:val="single" w:color="auto" w:sz="4" w:space="0"/>
              <w:right w:val="single" w:color="auto" w:sz="4" w:space="0"/>
            </w:tcBorders>
            <w:noWrap w:val="0"/>
            <w:vAlign w:val="center"/>
          </w:tcPr>
          <w:p w14:paraId="397AB3CE">
            <w:pPr>
              <w:keepNext w:val="0"/>
              <w:keepLines w:val="0"/>
              <w:pageBreakBefore w:val="0"/>
              <w:widowControl w:val="0"/>
              <w:kinsoku/>
              <w:wordWrap/>
              <w:overflowPunct/>
              <w:topLinePunct w:val="0"/>
              <w:autoSpaceDE w:val="0"/>
              <w:autoSpaceDN w:val="0"/>
              <w:bidi w:val="0"/>
              <w:adjustRightInd w:val="0"/>
              <w:spacing w:line="240" w:lineRule="exact"/>
              <w:ind w:left="0" w:leftChars="0" w:right="0" w:rightChars="0"/>
              <w:jc w:val="both"/>
              <w:textAlignment w:val="auto"/>
              <w:rPr>
                <w:rFonts w:ascii="Times New Roman" w:hAnsi="Times New Roman"/>
                <w:sz w:val="18"/>
                <w:szCs w:val="18"/>
              </w:rPr>
            </w:pPr>
            <w:r>
              <w:rPr>
                <w:rFonts w:ascii="Times New Roman" w:hAnsi="Times New Roman"/>
                <w:spacing w:val="0"/>
                <w:w w:val="100"/>
                <w:sz w:val="18"/>
                <w:szCs w:val="18"/>
              </w:rPr>
              <w:t>通过课程学习，学生能相关理论解释和分析生活中的经济现象；能够对特定货币制度背景下符合格雷欣法则的现象进行正确的评析；能衍生金融工具规避风险；能运用金融风险管理的基本理论和基本方法分析金融工作中存在的金融风险</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7A25FD6">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both"/>
              <w:textAlignment w:val="auto"/>
              <w:rPr>
                <w:rFonts w:ascii="Times New Roman" w:hAnsi="Times New Roman"/>
                <w:spacing w:val="0"/>
                <w:w w:val="100"/>
                <w:sz w:val="18"/>
                <w:szCs w:val="18"/>
              </w:rPr>
            </w:pPr>
            <w:r>
              <w:rPr>
                <w:rFonts w:ascii="Times New Roman" w:hAnsi="Times New Roman"/>
                <w:spacing w:val="0"/>
                <w:w w:val="100"/>
                <w:sz w:val="18"/>
                <w:szCs w:val="18"/>
              </w:rPr>
              <w:t>模块一货币与货币制度、模块二信用与信用工具、模块三利息与利息率、模块四金融机构与三大支柱、模块五商业银行与派生存款、模块六中央银行与货币政策、模块七货币供求均衡与通货膨胀、模块八金融市场与衍生金融工具、模块九外汇与国际收支平衡、模块十金融风险与金融监管。</w:t>
            </w:r>
          </w:p>
          <w:p w14:paraId="4DC12E96">
            <w:pPr>
              <w:keepNext w:val="0"/>
              <w:keepLines w:val="0"/>
              <w:pageBreakBefore w:val="0"/>
              <w:widowControl w:val="0"/>
              <w:kinsoku/>
              <w:wordWrap/>
              <w:overflowPunct/>
              <w:topLinePunct w:val="0"/>
              <w:autoSpaceDE w:val="0"/>
              <w:autoSpaceDN w:val="0"/>
              <w:bidi w:val="0"/>
              <w:adjustRightInd w:val="0"/>
              <w:spacing w:line="240" w:lineRule="exact"/>
              <w:ind w:left="0" w:leftChars="0" w:right="0" w:rightChars="0"/>
              <w:jc w:val="both"/>
              <w:textAlignment w:val="auto"/>
              <w:rPr>
                <w:rFonts w:ascii="Times New Roman" w:hAnsi="Times New Roman"/>
                <w:sz w:val="18"/>
                <w:szCs w:val="18"/>
              </w:rPr>
            </w:pPr>
            <w:r>
              <w:rPr>
                <w:rFonts w:ascii="Times New Roman" w:hAnsi="Times New Roman"/>
                <w:spacing w:val="0"/>
                <w:w w:val="100"/>
                <w:sz w:val="18"/>
                <w:szCs w:val="18"/>
              </w:rPr>
              <w:t>中国大学MOOC在线课程网址</w:t>
            </w:r>
            <w:r>
              <w:rPr>
                <w:rFonts w:ascii="Times New Roman" w:hAnsi="Times New Roman" w:cs="Times New Roman"/>
                <w:spacing w:val="0"/>
                <w:w w:val="100"/>
                <w:sz w:val="18"/>
                <w:szCs w:val="18"/>
              </w:rPr>
              <w:t>https://www.icourse163.org/course/JSOU-1449263166?from=searchPage&amp;outVendor=zw_mooc_pcssjg_</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F91B10B">
            <w:pPr>
              <w:keepNext w:val="0"/>
              <w:keepLines w:val="0"/>
              <w:pageBreakBefore w:val="0"/>
              <w:widowControl w:val="0"/>
              <w:kinsoku/>
              <w:wordWrap/>
              <w:overflowPunct/>
              <w:topLinePunct w:val="0"/>
              <w:autoSpaceDE w:val="0"/>
              <w:autoSpaceDN w:val="0"/>
              <w:bidi w:val="0"/>
              <w:adjustRightInd w:val="0"/>
              <w:spacing w:line="240" w:lineRule="exact"/>
              <w:ind w:left="0" w:leftChars="0" w:right="0" w:rightChars="0"/>
              <w:jc w:val="both"/>
              <w:textAlignment w:val="auto"/>
              <w:rPr>
                <w:rFonts w:ascii="Times New Roman" w:hAnsi="Times New Roman"/>
                <w:sz w:val="18"/>
                <w:szCs w:val="18"/>
              </w:rPr>
            </w:pPr>
            <w:r>
              <w:rPr>
                <w:rFonts w:ascii="Times New Roman" w:hAnsi="Times New Roman"/>
                <w:spacing w:val="0"/>
                <w:w w:val="100"/>
                <w:sz w:val="18"/>
                <w:szCs w:val="18"/>
              </w:rPr>
              <w:t>要求学生掌握金融市场的基本理论、基本知识和基本技能，掌握货币、信用、利息、外汇等基本概念，了解金融市场的基本构成以及各市场主体的行为和运行机制，并能够运用所学理论、知识和方法分析解决金融市场的相关问题。</w:t>
            </w:r>
            <w:r>
              <w:rPr>
                <w:rFonts w:ascii="Times New Roman" w:hAnsi="Times New Roman"/>
                <w:spacing w:val="0"/>
                <w:w w:val="100"/>
                <w:sz w:val="18"/>
                <w:szCs w:val="18"/>
                <w:lang w:bidi="ar"/>
              </w:rPr>
              <w:t>鼓励教师</w:t>
            </w:r>
            <w:r>
              <w:rPr>
                <w:rFonts w:ascii="Times New Roman" w:hAnsi="Times New Roman"/>
                <w:spacing w:val="0"/>
                <w:w w:val="100"/>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5B4029D0">
            <w:pPr>
              <w:pStyle w:val="20"/>
              <w:keepNext w:val="0"/>
              <w:keepLines w:val="0"/>
              <w:pageBreakBefore w:val="0"/>
              <w:widowControl w:val="0"/>
              <w:kinsoku/>
              <w:wordWrap/>
              <w:overflowPunct/>
              <w:topLinePunct w:val="0"/>
              <w:autoSpaceDE w:val="0"/>
              <w:autoSpaceDN w:val="0"/>
              <w:bidi w:val="0"/>
              <w:adjustRightInd w:val="0"/>
              <w:spacing w:before="1" w:line="240" w:lineRule="exact"/>
              <w:ind w:left="0" w:leftChars="0" w:right="0" w:rightChars="0"/>
              <w:jc w:val="both"/>
              <w:textAlignment w:val="auto"/>
              <w:rPr>
                <w:rFonts w:ascii="Times New Roman" w:hAnsi="Times New Roman"/>
                <w:spacing w:val="0"/>
                <w:w w:val="100"/>
                <w:sz w:val="18"/>
                <w:szCs w:val="18"/>
              </w:rPr>
            </w:pPr>
            <w:r>
              <w:rPr>
                <w:rFonts w:ascii="Times New Roman" w:hAnsi="Times New Roman"/>
                <w:spacing w:val="0"/>
                <w:w w:val="100"/>
                <w:sz w:val="18"/>
                <w:szCs w:val="18"/>
              </w:rPr>
              <w:t>在内容育人方面，结合各类金融工具、衍生工具的讲解，培养学生金融理解能力，培养精益求精的专业精神；在方法育人方面，通过团队合作学习法、案例教学法等，融入诚信意识、团队精神的培养；在实践育人方</w:t>
            </w:r>
          </w:p>
          <w:p w14:paraId="03BE6327">
            <w:pPr>
              <w:keepNext w:val="0"/>
              <w:keepLines w:val="0"/>
              <w:pageBreakBefore w:val="0"/>
              <w:widowControl w:val="0"/>
              <w:kinsoku/>
              <w:wordWrap/>
              <w:overflowPunct/>
              <w:topLinePunct w:val="0"/>
              <w:autoSpaceDE w:val="0"/>
              <w:autoSpaceDN w:val="0"/>
              <w:bidi w:val="0"/>
              <w:adjustRightInd w:val="0"/>
              <w:spacing w:line="240" w:lineRule="exact"/>
              <w:ind w:left="0" w:leftChars="0" w:right="0" w:rightChars="0"/>
              <w:jc w:val="both"/>
              <w:textAlignment w:val="auto"/>
              <w:rPr>
                <w:rFonts w:ascii="Times New Roman" w:hAnsi="Times New Roman"/>
                <w:sz w:val="18"/>
                <w:szCs w:val="18"/>
              </w:rPr>
            </w:pPr>
            <w:r>
              <w:rPr>
                <w:rFonts w:ascii="Times New Roman" w:hAnsi="Times New Roman"/>
                <w:spacing w:val="0"/>
                <w:w w:val="100"/>
                <w:sz w:val="18"/>
                <w:szCs w:val="18"/>
              </w:rPr>
              <w:t>面，借助给客户提供专业金融指导的契机，培养学生注重仪容仪表、表达能力等职业素养</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90F6A78">
            <w:pPr>
              <w:keepNext w:val="0"/>
              <w:keepLines w:val="0"/>
              <w:pageBreakBefore w:val="0"/>
              <w:widowControl w:val="0"/>
              <w:kinsoku/>
              <w:wordWrap/>
              <w:overflowPunct/>
              <w:topLinePunct w:val="0"/>
              <w:autoSpaceDE w:val="0"/>
              <w:autoSpaceDN w:val="0"/>
              <w:bidi w:val="0"/>
              <w:adjustRightInd w:val="0"/>
              <w:snapToGrid w:val="0"/>
              <w:spacing w:line="240" w:lineRule="exact"/>
              <w:ind w:left="0" w:leftChars="0" w:right="0" w:rightChars="0"/>
              <w:jc w:val="both"/>
              <w:textAlignment w:val="auto"/>
              <w:rPr>
                <w:rFonts w:ascii="Times New Roman" w:hAnsi="Times New Roman"/>
                <w:sz w:val="18"/>
                <w:szCs w:val="18"/>
              </w:rPr>
            </w:pPr>
            <w:r>
              <w:rPr>
                <w:rFonts w:ascii="Times New Roman" w:hAnsi="Times New Roman"/>
                <w:spacing w:val="0"/>
                <w:w w:val="100"/>
                <w:sz w:val="18"/>
                <w:szCs w:val="18"/>
              </w:rPr>
              <w:t>本课程关于金融工具、衍生工具等内容的教学与智慧金融技能大赛相关</w:t>
            </w:r>
          </w:p>
        </w:tc>
      </w:tr>
      <w:tr w14:paraId="3D1B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230BF3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2</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61A3CD0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统计基础</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2E4402B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介绍统计学的基本思想、基本方法及其在经济管理领域中的应用，使学生在快乐学习中，了解统计学的基本思想与原理，熟练掌握各种常用的统计分析方法及Excel软件进行统计分析的操作，培养良好的统计思维能力和提升运用统计学知识及方法分析问题、解决问题的能力，从而成为具有较好统计素养的专业人才</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3F7C236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模块一、统计概述</w:t>
            </w:r>
          </w:p>
          <w:p w14:paraId="0875A6E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模块二、统计调查</w:t>
            </w:r>
          </w:p>
          <w:p w14:paraId="3C8EBBA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模块三、统计整理</w:t>
            </w:r>
          </w:p>
          <w:p w14:paraId="207A974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模块四、总量指标与相对指标</w:t>
            </w:r>
          </w:p>
          <w:p w14:paraId="6BD2E5C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模块五、平均指标及变异指标</w:t>
            </w:r>
          </w:p>
          <w:p w14:paraId="66191D9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模块六、抽样推断</w:t>
            </w:r>
          </w:p>
          <w:p w14:paraId="3C6BC7E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模块七、相关分析和回归分析</w:t>
            </w:r>
          </w:p>
          <w:p w14:paraId="0848476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模块八、时间数列</w:t>
            </w:r>
          </w:p>
          <w:p w14:paraId="018353C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模块九、指数分析（网址：</w:t>
            </w:r>
            <w:r>
              <w:rPr>
                <w:rFonts w:hint="eastAsia" w:ascii="Times New Roman" w:hAnsi="Times New Roman" w:eastAsia="宋体" w:cs="宋体"/>
                <w:sz w:val="18"/>
                <w:szCs w:val="18"/>
              </w:rPr>
              <w:fldChar w:fldCharType="begin"/>
            </w:r>
            <w:r>
              <w:rPr>
                <w:rFonts w:hint="eastAsia" w:ascii="Times New Roman" w:hAnsi="Times New Roman" w:eastAsia="宋体" w:cs="宋体"/>
                <w:sz w:val="18"/>
                <w:szCs w:val="18"/>
              </w:rPr>
              <w:instrText xml:space="preserve">HYPERLINK "https://www.icourse163.org/course/SDJTZYXY-1003405011?from=searchPage&amp;outVendor=zw_mooc_pcssjg_"</w:instrText>
            </w:r>
            <w:r>
              <w:rPr>
                <w:rFonts w:hint="eastAsia" w:ascii="Times New Roman" w:hAnsi="Times New Roman" w:eastAsia="宋体" w:cs="宋体"/>
                <w:sz w:val="18"/>
                <w:szCs w:val="18"/>
              </w:rPr>
              <w:fldChar w:fldCharType="separate"/>
            </w:r>
            <w:r>
              <w:rPr>
                <w:rFonts w:hint="eastAsia" w:ascii="Times New Roman" w:hAnsi="Times New Roman" w:eastAsia="宋体" w:cs="宋体"/>
                <w:sz w:val="18"/>
                <w:szCs w:val="18"/>
              </w:rPr>
              <w:t>统计基础_山东交通职业学院_中国大学MOOC</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慕课</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 xml:space="preserve"> </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icourse163.org</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fldChar w:fldCharType="end"/>
            </w:r>
            <w:r>
              <w:rPr>
                <w:rFonts w:hint="eastAsia" w:ascii="Times New Roman" w:hAnsi="Times New Roman" w:eastAsia="宋体" w:cs="宋体"/>
                <w:sz w:val="18"/>
                <w:szCs w:val="18"/>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6CB4E87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提高学生的统计学理论知识水平，能够熟练掌握统计学的基本概念、原理和方法，培养学生数据分析和解决问题的能力，使他们能够灵活运用统计学知识处理实际问题，培养学生统计思维和创新能力，使他们能够独立思考和解决复杂统计问题。</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6DE4328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学习统计学，学生可以了解社会现象背后的数据支撑和规律，进而发挥自己的专业特长，为社会做出贡献。同时，统计学也强调数据的真实性和诚信原则，这有助于培养学生的职业道德和诚信意识。通过学习统计学，学生可以了解国家和社会的发展状况，关注国家的统计工作和政策制定，进而增强对国家和人民的责任感。同时，统计学也是一门国际性的学科，通过学习国际先进的统计理论和方法，学生可以拓宽国际视野，增强跨文化交流能力。</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25B24B4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firstLine="900" w:firstLineChars="500"/>
              <w:jc w:val="both"/>
              <w:textAlignment w:val="auto"/>
              <w:rPr>
                <w:rFonts w:ascii="Times New Roman" w:hAnsi="Times New Roman"/>
                <w:sz w:val="18"/>
                <w:szCs w:val="18"/>
              </w:rPr>
            </w:pPr>
            <w:r>
              <w:rPr>
                <w:rFonts w:ascii="Times New Roman" w:hAnsi="Times New Roman"/>
                <w:sz w:val="18"/>
                <w:szCs w:val="18"/>
              </w:rPr>
              <w:t xml:space="preserve"> </w:t>
            </w:r>
          </w:p>
          <w:p w14:paraId="73A6E86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firstLine="900" w:firstLineChars="500"/>
              <w:jc w:val="both"/>
              <w:textAlignment w:val="auto"/>
              <w:rPr>
                <w:rFonts w:ascii="Times New Roman" w:hAnsi="Times New Roman"/>
                <w:sz w:val="18"/>
                <w:szCs w:val="18"/>
              </w:rPr>
            </w:pPr>
          </w:p>
          <w:p w14:paraId="15FF7C8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firstLine="900" w:firstLineChars="500"/>
              <w:jc w:val="both"/>
              <w:textAlignment w:val="auto"/>
              <w:rPr>
                <w:rFonts w:ascii="Times New Roman" w:hAnsi="Times New Roman"/>
                <w:sz w:val="18"/>
                <w:szCs w:val="18"/>
              </w:rPr>
            </w:pPr>
          </w:p>
          <w:p w14:paraId="745FA7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 xml:space="preserve"> </w:t>
            </w:r>
          </w:p>
        </w:tc>
      </w:tr>
      <w:tr w14:paraId="1089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7E8434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3</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4FF29D7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sz w:val="18"/>
                <w:szCs w:val="18"/>
              </w:rPr>
              <w:t>经济学基础</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07D3A4A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学习，使学生了解经济学的基本概念、原理和分析方法，如供求关系、市场均衡、边际效用、机会成本等；培养经济学思维能力，了解经济学的研究方法和技巧、培养跨学科知识整合能力、增强社会责任感和伦理意识、提高国际视野和跨文化沟通能力、培养终身学习的能力</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8385C9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模块一经济学概述</w:t>
            </w:r>
          </w:p>
          <w:p w14:paraId="4A18696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模块二需求与供给</w:t>
            </w:r>
          </w:p>
          <w:p w14:paraId="7491D2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模块三消费者行为理论</w:t>
            </w:r>
          </w:p>
          <w:p w14:paraId="6AE488B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模块四生产者行为理论</w:t>
            </w:r>
          </w:p>
          <w:p w14:paraId="56808FA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模块五市场结构理论</w:t>
            </w:r>
          </w:p>
          <w:p w14:paraId="7A9EFF9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模块六收入分配理论</w:t>
            </w:r>
          </w:p>
          <w:p w14:paraId="6263BD2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模块七市场失灵与政府干预</w:t>
            </w:r>
          </w:p>
          <w:p w14:paraId="56A26FE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模块八国民收入的核算与决定</w:t>
            </w:r>
          </w:p>
          <w:p w14:paraId="39D70F5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模块九宏观经济问题</w:t>
            </w:r>
          </w:p>
          <w:p w14:paraId="00AD5CE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模块十宏观经济政策（爱课程网站在线课程网址https://www.icourse163.org/course/SISO-1003407002）</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EC6A94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采用线上线下混合式教学模式，运用案例教学法、分组讨论法、角色扮演法等教学方法进行教学，理实一体化教学场地、过程性考核与终结性考核相结合。</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131B4F1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就教学内容而言，课程内容不仅涵盖经济学的基本原理和模型，还将这些理论与中国及全球的经济实践相结合，使学生能够在实际中理解和应用经济学知识。通过对经济学原理的学习，引导学生形成正确的世界观、人生观和价值观，培养他们的社会责任感和职业道德。就教学实施而言，《经济学基础》课程不仅传授经济学知识，还致力于培养学生的综合素质和社会责任感，为学生的全面发展和社会主义现代化建设做出贡献。</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CAE752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p>
        </w:tc>
      </w:tr>
      <w:tr w14:paraId="045B9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7E60A5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4</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B4239E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r>
              <w:rPr>
                <w:rFonts w:ascii="Times New Roman" w:hAnsi="Times New Roman"/>
                <w:sz w:val="18"/>
                <w:szCs w:val="18"/>
              </w:rPr>
              <w:t>经济法概论</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49BF431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通过学习，使学生了解法的基础知识，掌握相关的法律知识。了解经济法的发展概况，掌握经济法的概念、特征、作用，基本建立起经济法知识框架。掌握公司法、企业法、民法典消费者权益保护法和劳动法等法律基本知识；熟练掌握常用的重要的经济法律，法规的主要内容。具有较高的法律解读能力、认知能力，能判断行为的合法与否，能对今后职业生涯中的权利义务有一个正确的认识和判断，从而避免不必要的法律纠纷。</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227FF23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模块一、经济法概述</w:t>
            </w:r>
          </w:p>
          <w:p w14:paraId="67C6E46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模块二、企业法律制度</w:t>
            </w:r>
          </w:p>
          <w:p w14:paraId="7B0A492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模块三、合同法律制度</w:t>
            </w:r>
          </w:p>
          <w:p w14:paraId="442DDA6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模块四、知识产权法律制度</w:t>
            </w:r>
          </w:p>
          <w:p w14:paraId="2CF9EAD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模块五、市场规制法律制度</w:t>
            </w:r>
          </w:p>
          <w:p w14:paraId="52D0E83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模块六、房地产法律制度</w:t>
            </w:r>
          </w:p>
          <w:p w14:paraId="6F52CB0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模块七、金融法律制度</w:t>
            </w:r>
          </w:p>
          <w:p w14:paraId="3954B3D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模块八、价格法律制度</w:t>
            </w:r>
          </w:p>
          <w:p w14:paraId="6961125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模块九、税收法律</w:t>
            </w:r>
            <w:r>
              <w:rPr>
                <w:rFonts w:ascii="Times New Roman" w:hAnsi="Times New Roman"/>
                <w:color w:val="000000"/>
                <w:sz w:val="18"/>
                <w:szCs w:val="18"/>
              </w:rPr>
              <w:t>制度（</w:t>
            </w:r>
            <w:r>
              <w:rPr>
                <w:rFonts w:ascii="Times New Roman" w:hAnsi="Times New Roman"/>
                <w:color w:val="000000"/>
                <w:sz w:val="18"/>
                <w:szCs w:val="18"/>
              </w:rPr>
              <w:fldChar w:fldCharType="begin"/>
            </w:r>
            <w:r>
              <w:rPr>
                <w:rFonts w:ascii="Times New Roman" w:hAnsi="Times New Roman"/>
                <w:color w:val="000000"/>
                <w:sz w:val="18"/>
                <w:szCs w:val="18"/>
              </w:rPr>
              <w:instrText xml:space="preserve">HYPERLINK "https://www.icourse163.org/course/XCU-1206701845?from=searchPage&amp;outVendor=zw_mooc_pcssjg_"</w:instrText>
            </w:r>
            <w:r>
              <w:rPr>
                <w:rFonts w:ascii="Times New Roman" w:hAnsi="Times New Roman"/>
                <w:color w:val="000000"/>
                <w:sz w:val="18"/>
                <w:szCs w:val="18"/>
              </w:rPr>
              <w:fldChar w:fldCharType="separate"/>
            </w:r>
            <w:r>
              <w:rPr>
                <w:rStyle w:val="14"/>
                <w:rFonts w:hint="eastAsia" w:ascii="Times New Roman" w:hAnsi="Times New Roman" w:cs="宋体"/>
                <w:color w:val="000000"/>
                <w:sz w:val="18"/>
                <w:szCs w:val="18"/>
              </w:rPr>
              <w:t>经济法概论_许昌学院_中国大学MOOC</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t>慕课</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t xml:space="preserve"> </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t>icourse163.org</w:t>
            </w:r>
            <w:r>
              <w:rPr>
                <w:rStyle w:val="14"/>
                <w:rFonts w:hint="eastAsia" w:ascii="Times New Roman" w:hAnsi="Times New Roman" w:cs="宋体"/>
                <w:color w:val="000000"/>
                <w:sz w:val="18"/>
                <w:szCs w:val="18"/>
                <w:lang w:eastAsia="zh-CN"/>
              </w:rPr>
              <w:t>）</w:t>
            </w:r>
            <w:r>
              <w:rPr>
                <w:rStyle w:val="14"/>
                <w:rFonts w:hint="eastAsia" w:ascii="Times New Roman" w:hAnsi="Times New Roman" w:cs="宋体"/>
                <w:color w:val="000000"/>
                <w:sz w:val="18"/>
                <w:szCs w:val="18"/>
              </w:rPr>
              <w:fldChar w:fldCharType="end"/>
            </w:r>
            <w:r>
              <w:rPr>
                <w:rFonts w:ascii="Times New Roman" w:hAnsi="Times New Roman"/>
                <w:color w:val="000000"/>
                <w:sz w:val="18"/>
                <w:szCs w:val="18"/>
              </w:rPr>
              <w:t>）</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04A46FC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掌握经济法在社会主义市场经济体系中的地位和作用。学会运用经济法理论和方法分析经济运行中的法律问题，能够明确区分守法与违法行为的界限，了解违法行为的种类、危害及法律责任，通过对经济运行法律环境的了解，学生能够更好地认识和理解经济法在市场经济中的作用，培养学生自觉遵守法律、维护法治的意识和能力，树立正确的价值观和道德观。为未来的职业发展做好准备。</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B1189F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在教授经济法专业知识的同时，注重培养学生的法律意识和规则意识，引导他们树立正确的世界观、人生观和价值观。通过课程思政的引导，学生可以深入理解经济法的社会功能和价值，增强对社会主义法治建设的认同感和责任感。通过案例分析、小组讨论等教学方式，引导学生关注社会经济发展中的热点问题和挑战，培养他们的批判性思维和问题解决能力。同时，结合社会实践活动，让学生深入了解和体验经济法在维护社会秩序、保障公平正义方面的作用，从而增强他们的社会责任感和使命感。</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678A186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sz w:val="18"/>
                <w:szCs w:val="18"/>
              </w:rPr>
            </w:pPr>
          </w:p>
        </w:tc>
      </w:tr>
      <w:tr w14:paraId="7F3D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CD690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5</w:t>
            </w:r>
          </w:p>
        </w:tc>
        <w:tc>
          <w:tcPr>
            <w:tcW w:w="944" w:type="dxa"/>
            <w:tcBorders>
              <w:top w:val="single" w:color="auto" w:sz="4" w:space="0"/>
              <w:left w:val="single" w:color="auto" w:sz="4" w:space="0"/>
              <w:bottom w:val="single" w:color="auto" w:sz="4" w:space="0"/>
              <w:right w:val="single" w:color="auto" w:sz="4" w:space="0"/>
            </w:tcBorders>
            <w:noWrap w:val="0"/>
            <w:vAlign w:val="center"/>
          </w:tcPr>
          <w:p w14:paraId="75A12F3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eastAsia" w:ascii="Times New Roman" w:hAnsi="Times New Roman" w:eastAsia="宋体"/>
                <w:color w:val="000000"/>
                <w:sz w:val="18"/>
                <w:szCs w:val="18"/>
                <w:lang w:val="en-US" w:eastAsia="zh-CN"/>
              </w:rPr>
            </w:pPr>
            <w:r>
              <w:rPr>
                <w:rFonts w:ascii="Times New Roman" w:hAnsi="Times New Roman"/>
                <w:color w:val="000000"/>
                <w:sz w:val="18"/>
                <w:szCs w:val="18"/>
              </w:rPr>
              <w:t>管理会计</w:t>
            </w:r>
            <w:r>
              <w:rPr>
                <w:rFonts w:hint="eastAsia" w:ascii="Times New Roman" w:hAnsi="Times New Roman"/>
                <w:color w:val="000000"/>
                <w:sz w:val="18"/>
                <w:szCs w:val="18"/>
                <w:lang w:val="en-US" w:eastAsia="zh-CN"/>
              </w:rPr>
              <w:t>基础</w:t>
            </w:r>
          </w:p>
        </w:tc>
        <w:tc>
          <w:tcPr>
            <w:tcW w:w="1491" w:type="dxa"/>
            <w:tcBorders>
              <w:top w:val="single" w:color="auto" w:sz="4" w:space="0"/>
              <w:left w:val="single" w:color="auto" w:sz="4" w:space="0"/>
              <w:bottom w:val="single" w:color="auto" w:sz="4" w:space="0"/>
              <w:right w:val="single" w:color="auto" w:sz="4" w:space="0"/>
            </w:tcBorders>
            <w:noWrap w:val="0"/>
            <w:vAlign w:val="top"/>
          </w:tcPr>
          <w:p w14:paraId="2F544BA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通过课程学习，使学生掌握管理会计预测、决策、规划、控制及业绩考核与评价的技能，助力企业降本增效。</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67F00DC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模块一管理会计基础、模块二变动成本法、模块三营运决策、模块四预测分析、模块五短期经营决策、模块六长期投决策、模块七标准成本控制、模块八预算管理、模块九责任会计与绩效管理</w:t>
            </w:r>
          </w:p>
          <w:p w14:paraId="746CFB6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中国大学MOOC在线课程网址https://www.icourse163.org/course/HNJMXY-1003370026?from=searchPage&amp;outVendor=zw_mooc_pcssjg_</w:t>
            </w:r>
          </w:p>
        </w:tc>
        <w:tc>
          <w:tcPr>
            <w:tcW w:w="1701" w:type="dxa"/>
            <w:tcBorders>
              <w:top w:val="single" w:color="auto" w:sz="4" w:space="0"/>
              <w:left w:val="single" w:color="auto" w:sz="4" w:space="0"/>
              <w:bottom w:val="single" w:color="auto" w:sz="4" w:space="0"/>
              <w:right w:val="single" w:color="auto" w:sz="4" w:space="0"/>
            </w:tcBorders>
            <w:noWrap w:val="0"/>
            <w:vAlign w:val="top"/>
          </w:tcPr>
          <w:p w14:paraId="791EB2E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着重培养学生规划、控制、评价的能力，使学生掌握管理会计的工具和方法，学会各类分析和评价，最终助力企业的降本增效。</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297B97F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color w:val="000000"/>
                <w:sz w:val="18"/>
                <w:szCs w:val="18"/>
              </w:rPr>
              <w:t>在内容育人方面，结合管理会计规划、控制和评价的职能，来培养学生精益求精的管理意识；在方法育人方面，通过团队协作、案例教学、项目教学等，培养学生诚信意识、团队精神；在实践育人方面，借助决策分析的岗位实习，培养学生爱岗敬业精神和工匠精神。</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756FA5B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本课程关于投资决策内容的教学与会计技能大赛、业财税融合大数据应用技能大赛相关</w:t>
            </w:r>
          </w:p>
        </w:tc>
      </w:tr>
      <w:tr w14:paraId="0076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DF9439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6</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1AEAE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lang w:val="en-US" w:eastAsia="zh-CN"/>
              </w:rPr>
              <w:t>个人理财规划</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E24A45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cs="宋体"/>
                <w:sz w:val="18"/>
                <w:szCs w:val="18"/>
                <w:lang w:val="en-US" w:eastAsia="zh-CN"/>
              </w:rPr>
              <w:t>通过课程学习，使学生掌握</w:t>
            </w:r>
            <w:r>
              <w:rPr>
                <w:rFonts w:hint="eastAsia" w:ascii="Times New Roman" w:hAnsi="Times New Roman" w:eastAsia="宋体" w:cs="宋体"/>
                <w:sz w:val="18"/>
                <w:szCs w:val="18"/>
              </w:rPr>
              <w:t>理财基础知识和基本理论，培养学生运用理财规划的原理、方法和工具，为客户提供综合理财规划服务的职业能力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D19E01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模块一个人理财概述</w:t>
            </w:r>
          </w:p>
          <w:p w14:paraId="33F99ED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模块二个人理财理论与计算基础</w:t>
            </w:r>
          </w:p>
          <w:p w14:paraId="71C8886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模块三个人财务状况分析</w:t>
            </w:r>
          </w:p>
          <w:p w14:paraId="14EC06B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模块四现金规划</w:t>
            </w:r>
          </w:p>
          <w:p w14:paraId="751AF15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模块五住房规划</w:t>
            </w:r>
          </w:p>
          <w:p w14:paraId="6CBEA3A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模块六风险管理与保险规划</w:t>
            </w:r>
          </w:p>
          <w:p w14:paraId="783F115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模块七投资规划</w:t>
            </w:r>
          </w:p>
          <w:p w14:paraId="2F26752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模块八个人纳税筹划</w:t>
            </w:r>
          </w:p>
          <w:p w14:paraId="18BDD57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模块九教育规划</w:t>
            </w:r>
          </w:p>
          <w:p w14:paraId="17C70A5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模块十退休养老规划</w:t>
            </w:r>
          </w:p>
          <w:p w14:paraId="5C0CC14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模块十一财产分配与传承规划</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2FE5F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rPr>
              <w:t>要求学生掌握基础理财理论，熟练运用Excel、理财规划软件等工具完成现金规划、保险规划、投资规划、退休养老规划等模块的实操，最终具备为不同生命周期客户设计个性化理财方案的职业素养</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23D46D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color w:val="000000"/>
                <w:kern w:val="2"/>
                <w:sz w:val="18"/>
                <w:szCs w:val="18"/>
                <w:lang w:val="en-US" w:eastAsia="zh-CN" w:bidi="ar-SA"/>
              </w:rPr>
            </w:pPr>
            <w:r>
              <w:rPr>
                <w:rFonts w:hint="eastAsia" w:ascii="Times New Roman" w:hAnsi="Times New Roman" w:eastAsia="宋体" w:cs="宋体"/>
                <w:color w:val="000000"/>
                <w:sz w:val="18"/>
                <w:szCs w:val="18"/>
              </w:rPr>
              <w:t>将思想政治教育融入课程教学全过程，培养学生“家国情怀、职业伦理、社会责任、文化自信”的综合素养，实现“价值塑造、知识传授、能力培养”三位一体。</w:t>
            </w:r>
          </w:p>
        </w:tc>
        <w:tc>
          <w:tcPr>
            <w:tcW w:w="1144" w:type="dxa"/>
            <w:tcBorders>
              <w:top w:val="single" w:color="auto" w:sz="4" w:space="0"/>
              <w:left w:val="single" w:color="auto" w:sz="4" w:space="0"/>
              <w:bottom w:val="single" w:color="auto" w:sz="4" w:space="0"/>
              <w:right w:val="single" w:color="auto" w:sz="4" w:space="0"/>
            </w:tcBorders>
            <w:noWrap w:val="0"/>
            <w:vAlign w:val="top"/>
          </w:tcPr>
          <w:p w14:paraId="7DFB258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p>
        </w:tc>
      </w:tr>
      <w:tr w14:paraId="6616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9B0C38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eastAsia" w:ascii="Times New Roman" w:hAnsi="Times New Roman" w:eastAsia="宋体"/>
                <w:sz w:val="18"/>
                <w:szCs w:val="18"/>
                <w:lang w:val="en-US" w:eastAsia="zh-CN"/>
              </w:rPr>
            </w:pPr>
            <w:r>
              <w:rPr>
                <w:rFonts w:hint="eastAsia" w:ascii="Times New Roman" w:hAnsi="Times New Roman"/>
                <w:sz w:val="18"/>
                <w:szCs w:val="18"/>
                <w:lang w:val="en-US" w:eastAsia="zh-CN"/>
              </w:rPr>
              <w:t>7</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6ABC11">
            <w:pPr>
              <w:keepNext w:val="0"/>
              <w:keepLines w:val="0"/>
              <w:pageBreakBefore w:val="0"/>
              <w:widowControl w:val="0"/>
              <w:wordWrap/>
              <w:topLinePunct w:val="0"/>
              <w:bidi w:val="0"/>
              <w:spacing w:line="280" w:lineRule="exact"/>
              <w:jc w:val="center"/>
              <w:textAlignment w:val="auto"/>
              <w:rPr>
                <w:rFonts w:ascii="Times New Roman" w:hAnsi="Times New Roman" w:eastAsia="宋体" w:cs="Times New Roman"/>
                <w:color w:val="000000"/>
                <w:kern w:val="2"/>
                <w:sz w:val="18"/>
                <w:szCs w:val="18"/>
                <w:lang w:val="en-US" w:eastAsia="zh-CN" w:bidi="ar-SA"/>
              </w:rPr>
            </w:pPr>
            <w:r>
              <w:rPr>
                <w:rFonts w:hint="eastAsia" w:ascii="Times New Roman" w:hAnsi="Times New Roman"/>
                <w:color w:val="000000"/>
                <w:sz w:val="18"/>
                <w:szCs w:val="18"/>
              </w:rPr>
              <w:t>会计信息系统应用</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6947051">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FF0000"/>
                <w:kern w:val="2"/>
                <w:sz w:val="18"/>
                <w:szCs w:val="18"/>
                <w:lang w:val="en-US" w:eastAsia="zh-CN" w:bidi="ar-SA"/>
              </w:rPr>
            </w:pPr>
            <w:r>
              <w:rPr>
                <w:rFonts w:hint="eastAsia" w:ascii="Times New Roman" w:hAnsi="Times New Roman"/>
                <w:sz w:val="18"/>
                <w:szCs w:val="18"/>
              </w:rPr>
              <w:t>通过课程学习，学生能熟悉会计信息系统软件的工作原理和基本方法，通过理论教学及案例分析，掌握财务软件的工作流程，具备系统管理、总账系统、职工薪酬管理、固定资产管理等会计信息系统实务工作所必需的业务知识和实践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2D4AE41">
            <w:pPr>
              <w:rPr>
                <w:rFonts w:hint="eastAsia" w:ascii="Times New Roman" w:hAnsi="Times New Roman"/>
                <w:sz w:val="18"/>
                <w:szCs w:val="18"/>
                <w:lang w:eastAsia="zh-CN"/>
              </w:rPr>
            </w:pPr>
            <w:r>
              <w:rPr>
                <w:rFonts w:hint="eastAsia" w:ascii="Times New Roman" w:hAnsi="Times New Roman"/>
                <w:sz w:val="18"/>
                <w:szCs w:val="18"/>
              </w:rPr>
              <w:t>模块一系统管理、企业应用平台、模块二总账系统、模块三</w:t>
            </w:r>
            <w:r>
              <w:rPr>
                <w:rFonts w:ascii="Times New Roman" w:hAnsi="Times New Roman"/>
                <w:sz w:val="18"/>
                <w:szCs w:val="18"/>
              </w:rPr>
              <w:t>UFO报表系统、薪资管理、</w:t>
            </w:r>
            <w:r>
              <w:rPr>
                <w:rFonts w:hint="eastAsia" w:ascii="Times New Roman" w:hAnsi="Times New Roman"/>
                <w:sz w:val="18"/>
                <w:szCs w:val="18"/>
              </w:rPr>
              <w:t>模块四</w:t>
            </w:r>
            <w:r>
              <w:rPr>
                <w:rFonts w:ascii="Times New Roman" w:hAnsi="Times New Roman"/>
                <w:sz w:val="18"/>
                <w:szCs w:val="18"/>
              </w:rPr>
              <w:t>固定资产系统、</w:t>
            </w:r>
            <w:r>
              <w:rPr>
                <w:rFonts w:hint="eastAsia" w:ascii="Times New Roman" w:hAnsi="Times New Roman"/>
                <w:sz w:val="18"/>
                <w:szCs w:val="18"/>
              </w:rPr>
              <w:t>模块五</w:t>
            </w:r>
            <w:r>
              <w:rPr>
                <w:rFonts w:ascii="Times New Roman" w:hAnsi="Times New Roman"/>
                <w:sz w:val="18"/>
                <w:szCs w:val="18"/>
              </w:rPr>
              <w:t>应收款管理系统、</w:t>
            </w:r>
            <w:r>
              <w:rPr>
                <w:rFonts w:hint="eastAsia" w:ascii="Times New Roman" w:hAnsi="Times New Roman"/>
                <w:sz w:val="18"/>
                <w:szCs w:val="18"/>
              </w:rPr>
              <w:t>模块六</w:t>
            </w:r>
            <w:r>
              <w:rPr>
                <w:rFonts w:ascii="Times New Roman" w:hAnsi="Times New Roman"/>
                <w:sz w:val="18"/>
                <w:szCs w:val="18"/>
              </w:rPr>
              <w:t>应付款管理系统、</w:t>
            </w:r>
            <w:r>
              <w:rPr>
                <w:rFonts w:hint="eastAsia" w:ascii="Times New Roman" w:hAnsi="Times New Roman"/>
                <w:sz w:val="18"/>
                <w:szCs w:val="18"/>
              </w:rPr>
              <w:t>模块七</w:t>
            </w:r>
            <w:r>
              <w:rPr>
                <w:rFonts w:ascii="Times New Roman" w:hAnsi="Times New Roman"/>
                <w:sz w:val="18"/>
                <w:szCs w:val="18"/>
              </w:rPr>
              <w:t>采购管理、</w:t>
            </w:r>
            <w:r>
              <w:rPr>
                <w:rFonts w:hint="eastAsia" w:ascii="Times New Roman" w:hAnsi="Times New Roman"/>
                <w:sz w:val="18"/>
                <w:szCs w:val="18"/>
              </w:rPr>
              <w:t>模块八</w:t>
            </w:r>
            <w:r>
              <w:rPr>
                <w:rFonts w:ascii="Times New Roman" w:hAnsi="Times New Roman"/>
                <w:sz w:val="18"/>
                <w:szCs w:val="18"/>
              </w:rPr>
              <w:t>销售管理、</w:t>
            </w:r>
            <w:r>
              <w:rPr>
                <w:rFonts w:hint="eastAsia" w:ascii="Times New Roman" w:hAnsi="Times New Roman"/>
                <w:sz w:val="18"/>
                <w:szCs w:val="18"/>
              </w:rPr>
              <w:t>模块九</w:t>
            </w:r>
            <w:r>
              <w:rPr>
                <w:rFonts w:ascii="Times New Roman" w:hAnsi="Times New Roman"/>
                <w:sz w:val="18"/>
                <w:szCs w:val="18"/>
              </w:rPr>
              <w:t>库存管理、</w:t>
            </w:r>
            <w:r>
              <w:rPr>
                <w:rFonts w:hint="eastAsia" w:ascii="Times New Roman" w:hAnsi="Times New Roman"/>
                <w:sz w:val="18"/>
                <w:szCs w:val="18"/>
              </w:rPr>
              <w:t>模块十</w:t>
            </w:r>
            <w:r>
              <w:rPr>
                <w:rFonts w:ascii="Times New Roman" w:hAnsi="Times New Roman"/>
                <w:sz w:val="18"/>
                <w:szCs w:val="18"/>
              </w:rPr>
              <w:t>存货核算模块的操作</w:t>
            </w:r>
            <w:r>
              <w:rPr>
                <w:rFonts w:hint="eastAsia" w:ascii="Times New Roman" w:hAnsi="Times New Roman"/>
                <w:sz w:val="18"/>
                <w:szCs w:val="18"/>
              </w:rPr>
              <w:t>；模块十一</w:t>
            </w:r>
            <w:r>
              <w:rPr>
                <w:rFonts w:ascii="Times New Roman" w:hAnsi="Times New Roman"/>
                <w:sz w:val="18"/>
                <w:szCs w:val="18"/>
              </w:rPr>
              <w:t>会计模拟实习资料的会计信息系统处理</w:t>
            </w:r>
            <w:r>
              <w:rPr>
                <w:rFonts w:hint="eastAsia" w:ascii="Times New Roman" w:hAnsi="Times New Roman"/>
                <w:sz w:val="18"/>
                <w:szCs w:val="18"/>
                <w:lang w:eastAsia="zh-CN"/>
              </w:rPr>
              <w:t>。</w:t>
            </w:r>
          </w:p>
          <w:p w14:paraId="2455823F">
            <w:pPr>
              <w:rPr>
                <w:rFonts w:hint="eastAsia" w:ascii="Times New Roman" w:hAnsi="Times New Roman"/>
                <w:sz w:val="18"/>
                <w:szCs w:val="18"/>
              </w:rPr>
            </w:pPr>
            <w:r>
              <w:rPr>
                <w:rFonts w:hint="eastAsia" w:ascii="Times New Roman" w:hAnsi="Times New Roman"/>
                <w:sz w:val="18"/>
                <w:szCs w:val="18"/>
              </w:rPr>
              <w:t>中国大学MOOC在线课程网址</w:t>
            </w:r>
          </w:p>
          <w:p w14:paraId="34098BCA">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kern w:val="2"/>
                <w:sz w:val="18"/>
                <w:szCs w:val="18"/>
                <w:lang w:val="en-US" w:eastAsia="zh-CN" w:bidi="ar-SA"/>
              </w:rPr>
            </w:pPr>
            <w:r>
              <w:rPr>
                <w:rFonts w:hint="eastAsia" w:ascii="Times New Roman" w:hAnsi="Times New Roman"/>
                <w:sz w:val="18"/>
                <w:szCs w:val="18"/>
              </w:rPr>
              <w:t>https://www.icourse163.org/course/HACZ-1001794003?from=searchPage&amp;outVendor=zw_mooc_pcssjg_</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E79C0A">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FF0000"/>
                <w:kern w:val="2"/>
                <w:sz w:val="18"/>
                <w:szCs w:val="18"/>
                <w:lang w:val="en-US" w:eastAsia="zh-CN" w:bidi="ar-SA"/>
              </w:rPr>
            </w:pPr>
            <w:r>
              <w:rPr>
                <w:rFonts w:hint="eastAsia" w:ascii="Times New Roman" w:hAnsi="Times New Roman"/>
                <w:bCs/>
                <w:sz w:val="18"/>
                <w:szCs w:val="18"/>
              </w:rPr>
              <w:t>理解会计信息系统各模块相互之间的关系，掌握各模块操作流程，具备运用会计信息系统处理会计业务流程的能力。</w:t>
            </w:r>
            <w:r>
              <w:rPr>
                <w:rFonts w:hint="eastAsia" w:ascii="Times New Roman" w:hAnsi="Times New Roman"/>
                <w:sz w:val="18"/>
                <w:szCs w:val="18"/>
                <w:lang w:bidi="ar"/>
              </w:rPr>
              <w:t>鼓励教师</w:t>
            </w:r>
            <w:r>
              <w:rPr>
                <w:rFonts w:hint="eastAsia" w:ascii="Times New Roman" w:hAnsi="Times New Roman"/>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C8B2211">
            <w:pPr>
              <w:keepNext w:val="0"/>
              <w:keepLines w:val="0"/>
              <w:pageBreakBefore w:val="0"/>
              <w:widowControl w:val="0"/>
              <w:wordWrap/>
              <w:topLinePunct w:val="0"/>
              <w:bidi w:val="0"/>
              <w:spacing w:line="280" w:lineRule="exact"/>
              <w:jc w:val="both"/>
              <w:textAlignment w:val="auto"/>
              <w:rPr>
                <w:rFonts w:hint="eastAsia" w:ascii="Times New Roman" w:hAnsi="Times New Roman" w:eastAsia="宋体" w:cs="Times New Roman"/>
                <w:bCs/>
                <w:color w:val="FF0000"/>
                <w:kern w:val="2"/>
                <w:sz w:val="18"/>
                <w:szCs w:val="18"/>
                <w:lang w:val="en-US" w:eastAsia="zh-CN" w:bidi="ar-SA"/>
              </w:rPr>
            </w:pPr>
            <w:r>
              <w:rPr>
                <w:rFonts w:hint="eastAsia" w:ascii="Times New Roman" w:hAnsi="Times New Roman"/>
                <w:bCs/>
                <w:color w:val="000000"/>
                <w:sz w:val="18"/>
                <w:szCs w:val="18"/>
              </w:rPr>
              <w:t>在内容育人方面，通过各会计信息系统模块的操作以及综合会计模拟资料的处理，培养学生耐心细致、一丝不苟的职业精神；在方法育人方面，通过课程中组团协作，培养学生沟通、协调、团队合作的精神；在实践育人方面，通过实践操作，培养学生工匠精神。</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8BA246E">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Times New Roman"/>
                <w:bCs/>
                <w:kern w:val="2"/>
                <w:sz w:val="18"/>
                <w:szCs w:val="18"/>
                <w:lang w:val="en-US" w:eastAsia="zh-CN" w:bidi="ar-SA"/>
              </w:rPr>
            </w:pPr>
            <w:r>
              <w:rPr>
                <w:rFonts w:ascii="Times New Roman" w:hAnsi="Times New Roman"/>
                <w:bCs/>
                <w:sz w:val="18"/>
                <w:szCs w:val="18"/>
              </w:rPr>
              <w:t>本课程关于</w:t>
            </w:r>
            <w:r>
              <w:rPr>
                <w:rFonts w:hint="eastAsia" w:ascii="Times New Roman" w:hAnsi="Times New Roman"/>
                <w:bCs/>
                <w:sz w:val="18"/>
                <w:szCs w:val="18"/>
              </w:rPr>
              <w:t>账务</w:t>
            </w:r>
            <w:r>
              <w:rPr>
                <w:rFonts w:ascii="Times New Roman" w:hAnsi="Times New Roman"/>
                <w:bCs/>
                <w:sz w:val="18"/>
                <w:szCs w:val="18"/>
              </w:rPr>
              <w:t>处理的实训教学内容与会计</w:t>
            </w:r>
            <w:r>
              <w:rPr>
                <w:rFonts w:hint="eastAsia" w:ascii="Times New Roman" w:hAnsi="Times New Roman"/>
                <w:bCs/>
                <w:sz w:val="18"/>
                <w:szCs w:val="18"/>
                <w:lang w:val="en-US" w:eastAsia="zh-CN"/>
              </w:rPr>
              <w:t>实务</w:t>
            </w:r>
            <w:r>
              <w:rPr>
                <w:rFonts w:ascii="Times New Roman" w:hAnsi="Times New Roman"/>
                <w:bCs/>
                <w:sz w:val="18"/>
                <w:szCs w:val="18"/>
              </w:rPr>
              <w:t>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r>
              <w:rPr>
                <w:rFonts w:hint="eastAsia" w:ascii="Times New Roman" w:hAnsi="Times New Roman"/>
                <w:bCs/>
                <w:sz w:val="18"/>
                <w:szCs w:val="18"/>
                <w:lang w:eastAsia="zh-CN"/>
              </w:rPr>
              <w:t>。</w:t>
            </w:r>
          </w:p>
        </w:tc>
      </w:tr>
      <w:tr w14:paraId="0F1A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BB5FC9">
            <w:pPr>
              <w:snapToGrid w:val="0"/>
              <w:spacing w:line="288" w:lineRule="auto"/>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8</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F35B14F">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77C7E4AF">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0BA60EEE">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3F2D2306">
            <w:pPr>
              <w:pStyle w:val="20"/>
              <w:keepNext w:val="0"/>
              <w:keepLines w:val="0"/>
              <w:pageBreakBefore w:val="0"/>
              <w:widowControl w:val="0"/>
              <w:kinsoku w:val="0"/>
              <w:wordWrap/>
              <w:overflowPunct w:val="0"/>
              <w:topLinePunct w:val="0"/>
              <w:autoSpaceDE/>
              <w:autoSpaceDN/>
              <w:bidi w:val="0"/>
              <w:adjustRightInd/>
              <w:snapToGrid/>
              <w:spacing w:before="17" w:beforeLines="0" w:afterLines="0" w:line="240" w:lineRule="exact"/>
              <w:textAlignment w:val="auto"/>
              <w:rPr>
                <w:rFonts w:hint="eastAsia" w:hAnsi="宋体"/>
                <w:b/>
                <w:sz w:val="18"/>
                <w:szCs w:val="18"/>
              </w:rPr>
            </w:pPr>
          </w:p>
          <w:p w14:paraId="5EF16E71">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left="105" w:leftChars="0" w:right="35" w:rightChars="0"/>
              <w:jc w:val="both"/>
              <w:textAlignment w:val="auto"/>
              <w:rPr>
                <w:rFonts w:hint="eastAsia" w:ascii="Times New Roman" w:hAnsi="Times New Roman" w:eastAsia="宋体" w:cs="Times New Roman"/>
                <w:b/>
                <w:spacing w:val="0"/>
                <w:w w:val="100"/>
                <w:kern w:val="2"/>
                <w:sz w:val="18"/>
                <w:szCs w:val="18"/>
                <w:lang w:val="en-US" w:eastAsia="zh-CN" w:bidi="ar-SA"/>
              </w:rPr>
            </w:pPr>
            <w:r>
              <w:rPr>
                <w:rFonts w:hint="eastAsia" w:hAnsi="宋体"/>
                <w:sz w:val="18"/>
                <w:szCs w:val="18"/>
                <w:lang w:val="en-US" w:eastAsia="zh-CN"/>
              </w:rPr>
              <w:t>会</w:t>
            </w:r>
            <w:r>
              <w:rPr>
                <w:rFonts w:hint="eastAsia" w:hAnsi="宋体"/>
                <w:sz w:val="18"/>
                <w:szCs w:val="18"/>
              </w:rPr>
              <w:t xml:space="preserve">计模拟实习 </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C28F3D">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9" w:rightChars="0"/>
              <w:jc w:val="both"/>
              <w:textAlignment w:val="auto"/>
              <w:rPr>
                <w:rFonts w:hint="eastAsia" w:ascii="Times New Roman" w:hAnsi="Times New Roman" w:eastAsia="宋体" w:cs="Times New Roman"/>
                <w:color w:val="FF0000"/>
                <w:kern w:val="2"/>
                <w:sz w:val="18"/>
                <w:szCs w:val="18"/>
                <w:lang w:val="en-US" w:eastAsia="zh-CN" w:bidi="ar-SA"/>
              </w:rPr>
            </w:pPr>
            <w:r>
              <w:rPr>
                <w:rFonts w:hint="eastAsia" w:hAnsi="宋体"/>
                <w:spacing w:val="-2"/>
                <w:sz w:val="18"/>
                <w:szCs w:val="18"/>
              </w:rPr>
              <w:t>通过会计模拟实</w:t>
            </w:r>
            <w:r>
              <w:rPr>
                <w:rFonts w:hint="eastAsia" w:hAnsi="宋体"/>
                <w:spacing w:val="-3"/>
                <w:sz w:val="18"/>
                <w:szCs w:val="18"/>
              </w:rPr>
              <w:t>习，学生能理解和巩固会计理论和基本方法，掌握手工账下会计实务的工</w:t>
            </w:r>
            <w:r>
              <w:rPr>
                <w:rFonts w:hint="eastAsia" w:hAnsi="宋体"/>
                <w:spacing w:val="-10"/>
                <w:sz w:val="18"/>
                <w:szCs w:val="18"/>
              </w:rPr>
              <w:t>作流程，具有识别、</w:t>
            </w:r>
            <w:r>
              <w:rPr>
                <w:rFonts w:hint="eastAsia" w:hAnsi="宋体"/>
                <w:spacing w:val="-5"/>
                <w:sz w:val="18"/>
                <w:szCs w:val="18"/>
              </w:rPr>
              <w:t>填写、传递票据的</w:t>
            </w:r>
            <w:r>
              <w:rPr>
                <w:rFonts w:hint="eastAsia" w:hAnsi="宋体"/>
                <w:spacing w:val="-4"/>
                <w:sz w:val="18"/>
                <w:szCs w:val="18"/>
              </w:rPr>
              <w:t>能力；具备胜任手</w:t>
            </w:r>
            <w:r>
              <w:rPr>
                <w:rFonts w:hint="eastAsia" w:hAnsi="宋体"/>
                <w:spacing w:val="-3"/>
                <w:sz w:val="18"/>
                <w:szCs w:val="18"/>
              </w:rPr>
              <w:t>工账会计岗位的基本能力。</w:t>
            </w:r>
            <w:r>
              <w:rPr>
                <w:rFonts w:hint="eastAsia" w:hAnsi="宋体"/>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39F2205">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7BBE3056">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0A3B0A4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30" w:rightChars="0"/>
              <w:jc w:val="both"/>
              <w:textAlignment w:val="auto"/>
              <w:rPr>
                <w:rFonts w:hint="eastAsia" w:ascii="宋体" w:hAnsi="宋体" w:eastAsia="宋体" w:cs="Times New Roman"/>
                <w:kern w:val="2"/>
                <w:sz w:val="18"/>
                <w:szCs w:val="18"/>
                <w:lang w:val="en-US" w:eastAsia="zh-CN" w:bidi="ar-SA"/>
              </w:rPr>
            </w:pPr>
            <w:r>
              <w:rPr>
                <w:rFonts w:hint="eastAsia" w:hAnsi="宋体"/>
                <w:sz w:val="18"/>
                <w:szCs w:val="18"/>
              </w:rPr>
              <w:t xml:space="preserve">发放、整理单证； 介绍单位概况，讲解相关方法；开设账户，登记期初余额；凭证的填制装订和账簿的登记； 年终结账；报表的编制及分析。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02DA1EE">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26" w:rightChars="0"/>
              <w:textAlignment w:val="auto"/>
              <w:rPr>
                <w:rFonts w:hint="eastAsia" w:ascii="宋体" w:hAnsi="宋体" w:eastAsia="宋体" w:cs="Times New Roman"/>
                <w:kern w:val="2"/>
                <w:sz w:val="18"/>
                <w:szCs w:val="18"/>
                <w:lang w:val="en-US" w:eastAsia="zh-CN" w:bidi="ar-SA"/>
              </w:rPr>
            </w:pPr>
            <w:r>
              <w:rPr>
                <w:rFonts w:hint="eastAsia" w:hAnsi="宋体"/>
                <w:spacing w:val="-3"/>
                <w:sz w:val="18"/>
                <w:szCs w:val="18"/>
              </w:rPr>
              <w:t>了解模拟单位适用的财务会计制度， 熟悉企业的基本情况及账务处理方 法，掌握凭证的填制以及账簿的登 记，掌握科目汇总表的编制及试算平衡方法，具备编制报表以及分析的能力，能完成凭证装订。</w:t>
            </w:r>
            <w:r>
              <w:rPr>
                <w:rFonts w:hint="eastAsia" w:hAnsi="宋体"/>
                <w:sz w:val="18"/>
                <w:szCs w:val="18"/>
              </w:rPr>
              <w:t xml:space="preserve">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7CF2D1">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28" w:rightChars="0"/>
              <w:jc w:val="both"/>
              <w:textAlignment w:val="auto"/>
              <w:rPr>
                <w:rFonts w:hint="eastAsia" w:ascii="宋体" w:hAnsi="宋体" w:eastAsia="宋体" w:cs="Times New Roman"/>
                <w:bCs/>
                <w:kern w:val="2"/>
                <w:sz w:val="18"/>
                <w:szCs w:val="18"/>
                <w:lang w:val="en-US" w:eastAsia="zh-CN" w:bidi="ar-SA"/>
              </w:rPr>
            </w:pPr>
            <w:r>
              <w:rPr>
                <w:rFonts w:hint="eastAsia" w:hAnsi="宋体"/>
                <w:sz w:val="18"/>
                <w:szCs w:val="18"/>
              </w:rPr>
              <w:t>在内容育人方面， 结合完整的业务操作流程，培养学生职业意识、规则意识，在方法育人方面，利用情境教学法，培养学生较强的组织协调能力和团队协作能力；在实践育人方面，通过案例模拟实训操作，培养学生沟通交流能力、吃苦耐劳、踏实谨慎的精神。</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7B83E2">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47C6C33B">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60FAA76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52A7346D">
            <w:pPr>
              <w:pStyle w:val="20"/>
              <w:keepNext w:val="0"/>
              <w:keepLines w:val="0"/>
              <w:pageBreakBefore w:val="0"/>
              <w:widowControl w:val="0"/>
              <w:kinsoku w:val="0"/>
              <w:wordWrap/>
              <w:overflowPunct w:val="0"/>
              <w:topLinePunct w:val="0"/>
              <w:autoSpaceDE/>
              <w:autoSpaceDN/>
              <w:bidi w:val="0"/>
              <w:adjustRightInd/>
              <w:snapToGrid/>
              <w:spacing w:before="17" w:beforeLines="0" w:afterLines="0" w:line="240" w:lineRule="exact"/>
              <w:textAlignment w:val="auto"/>
              <w:rPr>
                <w:rFonts w:hint="eastAsia" w:hAnsi="宋体"/>
                <w:b/>
                <w:sz w:val="18"/>
                <w:szCs w:val="18"/>
              </w:rPr>
            </w:pPr>
          </w:p>
          <w:p w14:paraId="25B05A21">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left="105" w:leftChars="0" w:right="35" w:rightChars="0"/>
              <w:jc w:val="both"/>
              <w:textAlignment w:val="auto"/>
              <w:rPr>
                <w:rFonts w:hint="eastAsia" w:ascii="宋体" w:hAnsi="宋体" w:eastAsia="宋体" w:cs="Times New Roman"/>
                <w:bCs/>
                <w:kern w:val="2"/>
                <w:sz w:val="18"/>
                <w:szCs w:val="18"/>
                <w:lang w:val="en-US" w:eastAsia="zh-CN" w:bidi="ar-SA"/>
              </w:rPr>
            </w:pPr>
          </w:p>
        </w:tc>
      </w:tr>
      <w:tr w14:paraId="676E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5CD245">
            <w:pPr>
              <w:snapToGrid w:val="0"/>
              <w:spacing w:line="288" w:lineRule="auto"/>
              <w:jc w:val="center"/>
              <w:rPr>
                <w:rFonts w:hint="eastAsia"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9</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A8855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纳</w:t>
            </w:r>
            <w:r>
              <w:rPr>
                <w:rFonts w:ascii="Times New Roman" w:hAnsi="Times New Roman" w:eastAsia="宋体"/>
                <w:spacing w:val="-6"/>
                <w:w w:val="100"/>
                <w:sz w:val="18"/>
                <w:szCs w:val="18"/>
              </w:rPr>
              <w:t>税申报技能训练</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CE3C8B">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r>
              <w:rPr>
                <w:rFonts w:hint="eastAsia" w:hAnsi="宋体"/>
                <w:sz w:val="18"/>
                <w:szCs w:val="18"/>
              </w:rPr>
              <w:t>通过实训，学生能熟悉增值税、消费税、企业所得税、个人所得税等各税种的计算、申报和缴纳流程，掌握各税种计税和申报的</w:t>
            </w:r>
          </w:p>
          <w:p w14:paraId="795C6519">
            <w:pPr>
              <w:pStyle w:val="20"/>
              <w:keepNext w:val="0"/>
              <w:keepLines w:val="0"/>
              <w:pageBreakBefore w:val="0"/>
              <w:widowControl w:val="0"/>
              <w:kinsoku w:val="0"/>
              <w:wordWrap/>
              <w:overflowPunct w:val="0"/>
              <w:topLinePunct w:val="0"/>
              <w:autoSpaceDE/>
              <w:autoSpaceDN/>
              <w:bidi w:val="0"/>
              <w:adjustRightInd/>
              <w:snapToGrid/>
              <w:spacing w:before="4"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方法，具备进行税收管理、税收筹划和风险管控的能力。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AFC783">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left="108" w:leftChars="0" w:right="-15" w:rightChars="0"/>
              <w:textAlignment w:val="auto"/>
              <w:rPr>
                <w:rFonts w:hint="eastAsia" w:ascii="Calibri" w:hAnsi="宋体" w:eastAsia="宋体" w:cs="Times New Roman"/>
                <w:kern w:val="2"/>
                <w:sz w:val="18"/>
                <w:szCs w:val="18"/>
                <w:lang w:val="en-US" w:eastAsia="zh-CN" w:bidi="ar-SA"/>
              </w:rPr>
            </w:pPr>
            <w:r>
              <w:rPr>
                <w:rFonts w:hint="eastAsia" w:hAnsi="宋体"/>
                <w:spacing w:val="-10"/>
                <w:sz w:val="18"/>
                <w:szCs w:val="18"/>
              </w:rPr>
              <w:t>税收管理；流转税、</w:t>
            </w:r>
            <w:r>
              <w:rPr>
                <w:rFonts w:hint="eastAsia" w:hAnsi="宋体"/>
                <w:spacing w:val="-5"/>
                <w:sz w:val="18"/>
                <w:szCs w:val="18"/>
              </w:rPr>
              <w:t>所得税以及其他税</w:t>
            </w:r>
            <w:r>
              <w:rPr>
                <w:rFonts w:hint="eastAsia" w:hAnsi="宋体"/>
                <w:spacing w:val="-4"/>
                <w:sz w:val="18"/>
                <w:szCs w:val="18"/>
              </w:rPr>
              <w:t>种的计算，申报和</w:t>
            </w:r>
            <w:r>
              <w:rPr>
                <w:rFonts w:hint="eastAsia" w:hAnsi="宋体"/>
                <w:spacing w:val="-3"/>
                <w:sz w:val="18"/>
                <w:szCs w:val="18"/>
              </w:rPr>
              <w:t>缴纳；税收筹划；</w:t>
            </w:r>
            <w:r>
              <w:rPr>
                <w:rFonts w:hint="eastAsia" w:hAnsi="宋体"/>
                <w:sz w:val="18"/>
                <w:szCs w:val="18"/>
              </w:rPr>
              <w:t xml:space="preserve">风险管控。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6CA025">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熟悉增值税、消费税、企业所得税、</w:t>
            </w:r>
            <w:r>
              <w:rPr>
                <w:rFonts w:hint="eastAsia" w:hAnsi="宋体"/>
                <w:spacing w:val="-3"/>
                <w:sz w:val="18"/>
                <w:szCs w:val="18"/>
              </w:rPr>
              <w:t>个人所得税等各税种的纳税申报流 程，掌握各税种计税和申报的方法，</w:t>
            </w:r>
            <w:r>
              <w:rPr>
                <w:rFonts w:hint="eastAsia" w:hAnsi="宋体"/>
                <w:sz w:val="18"/>
                <w:szCs w:val="18"/>
              </w:rPr>
              <w:t xml:space="preserve">具备进行税收管理、税收筹划和风险管控的能力。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14C83A0">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r>
              <w:rPr>
                <w:rFonts w:hint="eastAsia" w:hAnsi="宋体"/>
                <w:sz w:val="18"/>
                <w:szCs w:val="18"/>
              </w:rPr>
              <w:t>在内容育人方面，结合各税种的税制要素和计税规定，树立公正、法治、敬业、诚信的社会主义核心价值观；在方法育人方面， 通过案例分析，培养学生依法纳税意识，提升勤俭节约的传统美德；在实践育人方面，借助软件操作，培养学生工匠精神和团队协作能力。</w:t>
            </w:r>
          </w:p>
          <w:p w14:paraId="354418DB">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left="110" w:lef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9956A9B">
            <w:pPr>
              <w:snapToGrid w:val="0"/>
              <w:spacing w:line="288" w:lineRule="auto"/>
              <w:jc w:val="left"/>
              <w:rPr>
                <w:rFonts w:hint="eastAsia" w:ascii="宋体" w:hAnsi="宋体" w:eastAsia="宋体" w:cs="Times New Roman"/>
                <w:bCs/>
                <w:kern w:val="2"/>
                <w:sz w:val="18"/>
                <w:szCs w:val="18"/>
                <w:lang w:val="en-US" w:eastAsia="zh-CN" w:bidi="ar-SA"/>
              </w:rPr>
            </w:pPr>
          </w:p>
        </w:tc>
      </w:tr>
      <w:tr w14:paraId="633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3DD575">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10</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534CE0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宋体"/>
                <w:spacing w:val="-6"/>
                <w:w w:val="100"/>
                <w:kern w:val="2"/>
                <w:sz w:val="18"/>
                <w:szCs w:val="18"/>
                <w:lang w:val="en-US" w:eastAsia="zh-CN" w:bidi="ar-SA"/>
              </w:rPr>
            </w:pPr>
            <w:r>
              <w:rPr>
                <w:rFonts w:ascii="Times New Roman" w:hAnsi="Times New Roman" w:eastAsia="宋体" w:cs="宋体"/>
                <w:spacing w:val="-6"/>
                <w:w w:val="100"/>
                <w:sz w:val="18"/>
                <w:szCs w:val="18"/>
              </w:rPr>
              <w:t>财务管理综合实训</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322A31">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通过课程学习，学生能熟悉新道“i实习”财务实习平台的中小企业/大企业账务情境，掌握业务审核、业务处理、报表填列、财务分析、各项预</w:t>
            </w:r>
          </w:p>
          <w:p w14:paraId="1B0A0CD2">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算编制及内控管理的知识和技能，具有处理较高级财务工作的能力。</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5365B1">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宋体" w:hAnsi="宋体" w:eastAsia="宋体" w:cs="宋体"/>
                <w:b/>
                <w:sz w:val="18"/>
                <w:szCs w:val="18"/>
              </w:rPr>
            </w:pPr>
          </w:p>
          <w:p w14:paraId="4C05E55B">
            <w:pPr>
              <w:pStyle w:val="20"/>
              <w:keepNext w:val="0"/>
              <w:keepLines w:val="0"/>
              <w:pageBreakBefore w:val="0"/>
              <w:widowControl w:val="0"/>
              <w:kinsoku w:val="0"/>
              <w:wordWrap/>
              <w:overflowPunct w:val="0"/>
              <w:topLinePunct w:val="0"/>
              <w:autoSpaceDE/>
              <w:autoSpaceDN/>
              <w:bidi w:val="0"/>
              <w:adjustRightInd/>
              <w:snapToGrid/>
              <w:spacing w:before="7" w:beforeLines="0" w:afterLines="0" w:line="240" w:lineRule="exact"/>
              <w:textAlignment w:val="auto"/>
              <w:rPr>
                <w:rFonts w:hint="eastAsia" w:ascii="宋体" w:hAnsi="宋体" w:eastAsia="宋体" w:cs="宋体"/>
                <w:b/>
                <w:sz w:val="18"/>
                <w:szCs w:val="18"/>
              </w:rPr>
            </w:pPr>
          </w:p>
          <w:p w14:paraId="1E86D53C">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27" w:rightChars="0"/>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 xml:space="preserve">教学软件下出纳、会计和财务经理岗位的业务审核；业务处理；内外报表填列；财务分析； 业务预算；专项预算；财务预算；其他专项预算分析； 内控规范等项目。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4F50DB9">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宋体" w:hAnsi="宋体" w:eastAsia="宋体" w:cs="宋体"/>
                <w:b/>
                <w:sz w:val="18"/>
                <w:szCs w:val="18"/>
              </w:rPr>
            </w:pPr>
          </w:p>
          <w:p w14:paraId="5C9FC80A">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5" w:rightChars="0"/>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掌握教学软件下基础财务工作中的业</w:t>
            </w:r>
            <w:r>
              <w:rPr>
                <w:rFonts w:hint="eastAsia" w:ascii="宋体" w:hAnsi="宋体" w:eastAsia="宋体" w:cs="宋体"/>
                <w:spacing w:val="-10"/>
                <w:sz w:val="18"/>
                <w:szCs w:val="18"/>
              </w:rPr>
              <w:t>务审核、业务处理、</w:t>
            </w:r>
            <w:r>
              <w:rPr>
                <w:rFonts w:hint="eastAsia" w:ascii="宋体" w:hAnsi="宋体" w:eastAsia="宋体" w:cs="宋体"/>
                <w:spacing w:val="-5"/>
                <w:sz w:val="18"/>
                <w:szCs w:val="18"/>
              </w:rPr>
              <w:t>报表填列、财务分</w:t>
            </w:r>
            <w:r>
              <w:rPr>
                <w:rFonts w:hint="eastAsia" w:ascii="宋体" w:hAnsi="宋体" w:eastAsia="宋体" w:cs="宋体"/>
                <w:spacing w:val="-4"/>
                <w:sz w:val="18"/>
                <w:szCs w:val="18"/>
              </w:rPr>
              <w:t>析、各项预算编制</w:t>
            </w:r>
            <w:r>
              <w:rPr>
                <w:rFonts w:hint="eastAsia" w:ascii="宋体" w:hAnsi="宋体" w:eastAsia="宋体" w:cs="宋体"/>
                <w:spacing w:val="-3"/>
                <w:sz w:val="18"/>
                <w:szCs w:val="18"/>
              </w:rPr>
              <w:t>及内控管理的技能技能，具有处理较高级财务工作的能力。</w:t>
            </w:r>
            <w:r>
              <w:rPr>
                <w:rFonts w:hint="eastAsia" w:ascii="宋体" w:hAnsi="宋体" w:eastAsia="宋体" w:cs="宋体"/>
                <w:sz w:val="18"/>
                <w:szCs w:val="18"/>
              </w:rPr>
              <w:t xml:space="preserve">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A15456">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ind w:right="128" w:rightChars="0"/>
              <w:textAlignment w:val="auto"/>
              <w:rPr>
                <w:rFonts w:hint="eastAsia" w:ascii="宋体" w:hAnsi="宋体" w:eastAsia="宋体" w:cs="宋体"/>
                <w:kern w:val="2"/>
                <w:sz w:val="18"/>
                <w:szCs w:val="18"/>
                <w:lang w:val="en-US" w:eastAsia="zh-CN" w:bidi="ar-SA"/>
              </w:rPr>
            </w:pPr>
            <w:r>
              <w:rPr>
                <w:rFonts w:hint="eastAsia" w:ascii="宋体" w:hAnsi="宋体" w:eastAsia="宋体" w:cs="宋体"/>
                <w:spacing w:val="-3"/>
                <w:sz w:val="18"/>
                <w:szCs w:val="18"/>
              </w:rPr>
              <w:t>在内容育人方面， 通过教学软件的中小企业/大企业账务情境，激发学生的爱岗敬业的精 神；在方法育人方面，通过游戏闯关和各类实时积分排名，激发学生的学习主动性与敢于争先的精神；在实践育人方面，通过各类审核情境题，培养学生严谨细致的</w:t>
            </w:r>
            <w:r>
              <w:rPr>
                <w:rFonts w:hint="eastAsia" w:ascii="宋体" w:hAnsi="宋体" w:eastAsia="宋体" w:cs="宋体"/>
                <w:sz w:val="18"/>
                <w:szCs w:val="18"/>
              </w:rPr>
              <w:t xml:space="preserve">品质。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4DAC33B">
            <w:pPr>
              <w:snapToGrid w:val="0"/>
              <w:spacing w:line="288" w:lineRule="auto"/>
              <w:jc w:val="left"/>
              <w:rPr>
                <w:rFonts w:hint="eastAsia" w:ascii="宋体" w:hAnsi="宋体" w:eastAsia="宋体" w:cs="Times New Roman"/>
                <w:bCs/>
                <w:kern w:val="2"/>
                <w:sz w:val="18"/>
                <w:szCs w:val="18"/>
                <w:lang w:val="en-US" w:eastAsia="zh-CN" w:bidi="ar-SA"/>
              </w:rPr>
            </w:pPr>
          </w:p>
        </w:tc>
      </w:tr>
      <w:tr w14:paraId="086F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946B1C">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11</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CD5CAB">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财务管理岗位实习Ⅰ</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D77069">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right="129" w:righ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通过岗位实习，学生能熟悉实习单位</w:t>
            </w:r>
            <w:r>
              <w:rPr>
                <w:rFonts w:hint="eastAsia" w:hAnsi="宋体"/>
                <w:spacing w:val="-2"/>
                <w:sz w:val="18"/>
                <w:szCs w:val="18"/>
              </w:rPr>
              <w:t>的生产及运营情</w:t>
            </w:r>
            <w:r>
              <w:rPr>
                <w:rFonts w:hint="eastAsia" w:hAnsi="宋体"/>
                <w:spacing w:val="-3"/>
                <w:sz w:val="18"/>
                <w:szCs w:val="18"/>
              </w:rPr>
              <w:t>况，掌握实习单位</w:t>
            </w:r>
            <w:r>
              <w:rPr>
                <w:rFonts w:hint="eastAsia" w:hAnsi="宋体"/>
                <w:sz w:val="18"/>
                <w:szCs w:val="18"/>
              </w:rPr>
              <w:t xml:space="preserve">的业务审核和业务处理等知识技能，具有真账下的财会核算的能力与素质。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93DF8">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jc w:val="left"/>
              <w:textAlignment w:val="auto"/>
              <w:rPr>
                <w:rFonts w:hint="eastAsia" w:hAnsi="宋体"/>
                <w:sz w:val="18"/>
                <w:szCs w:val="18"/>
              </w:rPr>
            </w:pPr>
            <w:r>
              <w:rPr>
                <w:rFonts w:hint="eastAsia" w:hAnsi="宋体"/>
                <w:sz w:val="18"/>
                <w:szCs w:val="18"/>
              </w:rPr>
              <w:t>实习单位的生产及运营情况；实习单位原始凭证、记账凭证与合同的审</w:t>
            </w:r>
            <w:r>
              <w:rPr>
                <w:rFonts w:hint="eastAsia" w:hAnsi="宋体"/>
                <w:spacing w:val="-17"/>
                <w:sz w:val="18"/>
                <w:szCs w:val="18"/>
              </w:rPr>
              <w:t>核；实习单位记账</w:t>
            </w:r>
            <w:r>
              <w:rPr>
                <w:rFonts w:hint="eastAsia" w:hAnsi="宋体"/>
                <w:spacing w:val="-7"/>
                <w:sz w:val="18"/>
                <w:szCs w:val="18"/>
              </w:rPr>
              <w:t>凭证的填制；实习</w:t>
            </w:r>
            <w:r>
              <w:rPr>
                <w:rFonts w:hint="eastAsia" w:hAnsi="宋体"/>
                <w:spacing w:val="-5"/>
                <w:sz w:val="18"/>
                <w:szCs w:val="18"/>
              </w:rPr>
              <w:t>单位的账簿及台账</w:t>
            </w:r>
            <w:r>
              <w:rPr>
                <w:rFonts w:hint="eastAsia" w:hAnsi="宋体"/>
                <w:sz w:val="18"/>
                <w:szCs w:val="18"/>
              </w:rPr>
              <w:t>登记；实习单位相</w:t>
            </w:r>
          </w:p>
          <w:p w14:paraId="3794238E">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jc w:val="left"/>
              <w:textAlignment w:val="auto"/>
              <w:rPr>
                <w:rFonts w:hint="eastAsia" w:ascii="Calibri" w:hAnsi="宋体" w:eastAsia="宋体" w:cs="Times New Roman"/>
                <w:spacing w:val="-5"/>
                <w:kern w:val="2"/>
                <w:sz w:val="18"/>
                <w:szCs w:val="18"/>
                <w:lang w:val="en-US" w:eastAsia="zh-CN" w:bidi="ar-SA"/>
              </w:rPr>
            </w:pPr>
            <w:r>
              <w:rPr>
                <w:rFonts w:hint="eastAsia" w:hAnsi="宋体"/>
                <w:sz w:val="18"/>
                <w:szCs w:val="18"/>
              </w:rPr>
              <w:t>关内外报表的填列。</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D1DB14">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right="126" w:rightChars="0"/>
              <w:jc w:val="left"/>
              <w:textAlignment w:val="auto"/>
              <w:rPr>
                <w:rFonts w:hint="eastAsia" w:ascii="Calibri" w:hAnsi="宋体" w:eastAsia="宋体" w:cs="Times New Roman"/>
                <w:kern w:val="2"/>
                <w:sz w:val="18"/>
                <w:szCs w:val="18"/>
                <w:lang w:val="en-US" w:eastAsia="zh-CN" w:bidi="ar-SA"/>
              </w:rPr>
            </w:pPr>
            <w:r>
              <w:rPr>
                <w:rFonts w:hint="eastAsia" w:hAnsi="宋体"/>
                <w:sz w:val="18"/>
                <w:szCs w:val="18"/>
              </w:rPr>
              <w:t>掌握真实</w:t>
            </w:r>
            <w:r>
              <w:rPr>
                <w:rFonts w:hint="eastAsia" w:hAnsi="宋体"/>
                <w:sz w:val="18"/>
                <w:szCs w:val="18"/>
                <w:lang w:val="en-US" w:eastAsia="zh-CN"/>
              </w:rPr>
              <w:t>实</w:t>
            </w:r>
            <w:r>
              <w:rPr>
                <w:rFonts w:hint="eastAsia" w:hAnsi="宋体"/>
                <w:sz w:val="18"/>
                <w:szCs w:val="18"/>
              </w:rPr>
              <w:t xml:space="preserve">习单位的基础财务工作，具有业务审核、业务处理与报表填列的知识技能，具有真账下的财务处理能力与素质。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8B11BD3">
            <w:pPr>
              <w:pStyle w:val="20"/>
              <w:keepNext w:val="0"/>
              <w:keepLines w:val="0"/>
              <w:pageBreakBefore w:val="0"/>
              <w:widowControl w:val="0"/>
              <w:kinsoku w:val="0"/>
              <w:wordWrap/>
              <w:overflowPunct w:val="0"/>
              <w:topLinePunct w:val="0"/>
              <w:autoSpaceDE/>
              <w:autoSpaceDN/>
              <w:bidi w:val="0"/>
              <w:adjustRightInd/>
              <w:snapToGrid/>
              <w:spacing w:before="2" w:beforeLines="0" w:afterLines="0" w:line="240" w:lineRule="exact"/>
              <w:ind w:right="25" w:righ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在内容育人方面，结合岗位实习内容，培养学生责任意识，应用专业知识服务本地企业的意识；在方法育人方面，通过实习单位的团队协作，培养学生的团队精神；在实践育人方面，通过实习，使学生领略企业文化与社会责任，培养择业观和人生价值观。</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E9E2CA">
            <w:pPr>
              <w:snapToGrid w:val="0"/>
              <w:spacing w:line="288" w:lineRule="auto"/>
              <w:jc w:val="left"/>
              <w:rPr>
                <w:rFonts w:hint="eastAsia" w:ascii="宋体" w:hAnsi="宋体" w:eastAsia="宋体" w:cs="Times New Roman"/>
                <w:bCs/>
                <w:kern w:val="2"/>
                <w:sz w:val="18"/>
                <w:szCs w:val="18"/>
                <w:lang w:val="en-US" w:eastAsia="zh-CN" w:bidi="ar-SA"/>
              </w:rPr>
            </w:pPr>
          </w:p>
        </w:tc>
      </w:tr>
      <w:tr w14:paraId="4699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BEE442">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12</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D4696A">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财务管理毕业设计/论文</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BF26A9">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通过毕业论文撰写，学生能熟悉毕业论文的写作规范和写作要求，掌握搜集、汇总和分析资料的能力，能应用所学理论知识和技能，解决实习企业财税工作实务问题，按期完成毕业论文（毕业设计）写作任务。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F732D7">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b/>
                <w:sz w:val="18"/>
                <w:szCs w:val="18"/>
              </w:rPr>
            </w:pPr>
          </w:p>
          <w:p w14:paraId="3FD487DB">
            <w:pPr>
              <w:pStyle w:val="20"/>
              <w:keepNext w:val="0"/>
              <w:keepLines w:val="0"/>
              <w:pageBreakBefore w:val="0"/>
              <w:widowControl w:val="0"/>
              <w:kinsoku w:val="0"/>
              <w:wordWrap/>
              <w:overflowPunct w:val="0"/>
              <w:topLinePunct w:val="0"/>
              <w:autoSpaceDE/>
              <w:autoSpaceDN/>
              <w:bidi w:val="0"/>
              <w:adjustRightInd/>
              <w:snapToGrid/>
              <w:spacing w:before="10" w:beforeLines="0" w:afterLines="0" w:line="240" w:lineRule="exact"/>
              <w:textAlignment w:val="auto"/>
              <w:rPr>
                <w:rFonts w:hint="eastAsia" w:hAnsi="宋体"/>
                <w:b/>
                <w:sz w:val="18"/>
                <w:szCs w:val="18"/>
              </w:rPr>
            </w:pPr>
          </w:p>
          <w:p w14:paraId="0EC32E7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30" w:rightChars="0"/>
              <w:textAlignment w:val="auto"/>
              <w:rPr>
                <w:rFonts w:hint="eastAsia" w:ascii="Calibri" w:hAnsi="宋体" w:eastAsia="宋体" w:cs="Times New Roman"/>
                <w:kern w:val="2"/>
                <w:sz w:val="18"/>
                <w:szCs w:val="18"/>
                <w:lang w:val="en-US" w:eastAsia="zh-CN" w:bidi="ar-SA"/>
              </w:rPr>
            </w:pPr>
            <w:r>
              <w:rPr>
                <w:rFonts w:hint="eastAsia" w:hAnsi="宋体"/>
                <w:spacing w:val="-3"/>
                <w:sz w:val="18"/>
                <w:szCs w:val="18"/>
              </w:rPr>
              <w:t>毕业论文的写作规范和写作要求；结合实习工作进行论文选题；应用所学理论知识和实践技能解决实习企业的财税工作实务问 题；论文撰写、修改、定稿。</w:t>
            </w:r>
            <w:r>
              <w:rPr>
                <w:rFonts w:hint="eastAsia" w:hAnsi="宋体"/>
                <w:sz w:val="18"/>
                <w:szCs w:val="18"/>
              </w:rPr>
              <w:t xml:space="preserve">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F870E">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58" w:rightChars="0"/>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熟悉论文撰写的规范和要求，具备运用专业知识和大数据工具来分析和解决财税工作实务中存在问题的能力。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7F9E816">
            <w:pPr>
              <w:pStyle w:val="20"/>
              <w:keepNext w:val="0"/>
              <w:keepLines w:val="0"/>
              <w:pageBreakBefore w:val="0"/>
              <w:widowControl w:val="0"/>
              <w:kinsoku w:val="0"/>
              <w:wordWrap/>
              <w:overflowPunct w:val="0"/>
              <w:topLinePunct w:val="0"/>
              <w:autoSpaceDE/>
              <w:autoSpaceDN/>
              <w:bidi w:val="0"/>
              <w:adjustRightInd/>
              <w:snapToGrid/>
              <w:spacing w:before="3" w:beforeLines="0" w:afterLines="0" w:line="240" w:lineRule="exact"/>
              <w:ind w:right="128" w:rightChars="0"/>
              <w:textAlignment w:val="auto"/>
              <w:rPr>
                <w:rFonts w:hint="eastAsia" w:ascii="Calibri" w:hAnsi="宋体" w:eastAsia="宋体" w:cs="Times New Roman"/>
                <w:kern w:val="2"/>
                <w:sz w:val="18"/>
                <w:szCs w:val="18"/>
                <w:lang w:val="en-US" w:eastAsia="zh-CN" w:bidi="ar-SA"/>
              </w:rPr>
            </w:pPr>
            <w:r>
              <w:rPr>
                <w:rFonts w:hint="eastAsia" w:hAnsi="宋体"/>
                <w:spacing w:val="-3"/>
                <w:sz w:val="18"/>
                <w:szCs w:val="18"/>
              </w:rPr>
              <w:t>在内容育人方面，通过引导学生选 题、进行论点论证等，培养学生创新精神和工匠精神；在方法育人方面，以启发教学法统领论文全过程，培养学生自主探究、解决问题的能力；在实践育人方面，通过毕业论文的撰写和查重工作，教育学生建立学术诚信</w:t>
            </w:r>
            <w:r>
              <w:rPr>
                <w:rFonts w:hint="eastAsia" w:hAnsi="宋体"/>
                <w:sz w:val="18"/>
                <w:szCs w:val="18"/>
              </w:rPr>
              <w:t xml:space="preserve">的价值观。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C54F81">
            <w:pPr>
              <w:snapToGrid w:val="0"/>
              <w:spacing w:line="288" w:lineRule="auto"/>
              <w:jc w:val="left"/>
              <w:rPr>
                <w:rFonts w:hint="eastAsia" w:ascii="宋体" w:hAnsi="宋体" w:eastAsia="宋体" w:cs="Times New Roman"/>
                <w:bCs/>
                <w:kern w:val="2"/>
                <w:sz w:val="18"/>
                <w:szCs w:val="18"/>
                <w:lang w:val="en-US" w:eastAsia="zh-CN" w:bidi="ar-SA"/>
              </w:rPr>
            </w:pPr>
          </w:p>
        </w:tc>
      </w:tr>
      <w:tr w14:paraId="496F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9EA2CB">
            <w:pPr>
              <w:snapToGrid w:val="0"/>
              <w:spacing w:line="288" w:lineRule="auto"/>
              <w:jc w:val="center"/>
              <w:rPr>
                <w:rFonts w:hint="default" w:ascii="Times New Roman" w:hAnsi="Times New Roman" w:eastAsia="宋体" w:cs="Times New Roman"/>
                <w:bCs/>
                <w:kern w:val="2"/>
                <w:sz w:val="18"/>
                <w:szCs w:val="18"/>
                <w:lang w:val="en-US" w:eastAsia="zh-CN" w:bidi="ar-SA"/>
              </w:rPr>
            </w:pPr>
            <w:r>
              <w:rPr>
                <w:rFonts w:hint="eastAsia" w:ascii="Times New Roman" w:hAnsi="Times New Roman"/>
                <w:bCs/>
                <w:sz w:val="18"/>
                <w:szCs w:val="18"/>
                <w:lang w:val="en-US" w:eastAsia="zh-CN"/>
              </w:rPr>
              <w:t>13</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C7B86">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财务管理岗位实习Ⅱ</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EBB635">
            <w:pPr>
              <w:pStyle w:val="20"/>
              <w:keepNext w:val="0"/>
              <w:keepLines w:val="0"/>
              <w:pageBreakBefore w:val="0"/>
              <w:widowControl w:val="0"/>
              <w:kinsoku w:val="0"/>
              <w:wordWrap/>
              <w:overflowPunct w:val="0"/>
              <w:topLinePunct w:val="0"/>
              <w:autoSpaceDE/>
              <w:autoSpaceDN/>
              <w:bidi w:val="0"/>
              <w:adjustRightInd/>
              <w:snapToGrid/>
              <w:spacing w:before="11" w:beforeLines="0" w:afterLines="0" w:line="240" w:lineRule="exact"/>
              <w:textAlignment w:val="auto"/>
              <w:rPr>
                <w:rFonts w:hint="eastAsia" w:hAnsi="宋体"/>
                <w:b/>
                <w:sz w:val="18"/>
                <w:szCs w:val="18"/>
              </w:rPr>
            </w:pPr>
          </w:p>
          <w:p w14:paraId="0BAC7E24">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通过岗位实习，学生能熟悉实习单位的生产及运营情况，掌握实习单位的财务分析、成本分析及预算编制等知识技能，具有真账下财务管理的能力与素质。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96F646">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实习单位的财务分析；实习单位的成本分析；实习单位的业务预算、专项预算及财务预算。 </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B100C68">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51DDBA0E">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62EBA19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ascii="Calibri" w:hAnsi="宋体" w:eastAsia="宋体" w:cs="Times New Roman"/>
                <w:kern w:val="2"/>
                <w:sz w:val="18"/>
                <w:szCs w:val="18"/>
                <w:lang w:val="en-US" w:eastAsia="zh-CN" w:bidi="ar-SA"/>
              </w:rPr>
            </w:pPr>
            <w:r>
              <w:rPr>
                <w:rFonts w:hint="eastAsia" w:hAnsi="宋体"/>
                <w:sz w:val="18"/>
                <w:szCs w:val="18"/>
              </w:rPr>
              <w:t xml:space="preserve">掌握真实实习单位较高深的财务管理工作，具有财务分析与评价、成本分析与管控的能力， 具有业务预算、专项预算及财务预算编制的技能，具有真账下财务管理的能力与素质。 </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7BC1817">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ascii="Calibri" w:hAnsi="宋体" w:eastAsia="宋体" w:cs="Times New Roman"/>
                <w:b/>
                <w:w w:val="201"/>
                <w:kern w:val="2"/>
                <w:sz w:val="18"/>
                <w:szCs w:val="18"/>
                <w:lang w:val="en-US" w:eastAsia="zh-CN" w:bidi="ar-SA"/>
              </w:rPr>
            </w:pPr>
            <w:r>
              <w:rPr>
                <w:rFonts w:hint="eastAsia" w:hAnsi="宋体"/>
                <w:sz w:val="18"/>
                <w:szCs w:val="18"/>
              </w:rPr>
              <w:t>在内容育人方面，结合岗位实习内容，培养学生责任意识与不断提高专业技能的意识；在方法育人方面，通过实习单位的团队协作，培养学生的团队精神；在实践育人方面，通过实习，培养学生职业道德规范，择业观</w:t>
            </w:r>
            <w:r>
              <w:rPr>
                <w:rFonts w:hint="eastAsia" w:hAnsi="宋体"/>
                <w:spacing w:val="-22"/>
                <w:sz w:val="18"/>
                <w:szCs w:val="18"/>
              </w:rPr>
              <w:t>和人生观、价值观。</w:t>
            </w:r>
            <w:r>
              <w:rPr>
                <w:rFonts w:hint="eastAsia" w:hAnsi="宋体"/>
                <w:b/>
                <w:w w:val="201"/>
                <w:sz w:val="18"/>
                <w:szCs w:val="18"/>
              </w:rPr>
              <w:t xml:space="preserve"> </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92CE63A">
            <w:pPr>
              <w:snapToGrid w:val="0"/>
              <w:spacing w:line="288" w:lineRule="auto"/>
              <w:jc w:val="left"/>
              <w:rPr>
                <w:rFonts w:hint="eastAsia" w:ascii="宋体" w:hAnsi="宋体" w:eastAsia="宋体" w:cs="Times New Roman"/>
                <w:bCs/>
                <w:kern w:val="2"/>
                <w:sz w:val="18"/>
                <w:szCs w:val="18"/>
                <w:lang w:val="en-US" w:eastAsia="zh-CN" w:bidi="ar-SA"/>
              </w:rPr>
            </w:pPr>
          </w:p>
        </w:tc>
      </w:tr>
      <w:tr w14:paraId="57D9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9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0BF10A">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14</w:t>
            </w:r>
          </w:p>
        </w:tc>
        <w:tc>
          <w:tcPr>
            <w:tcW w:w="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44711">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hint="eastAsia" w:ascii="Times New Roman" w:hAnsi="Times New Roman" w:eastAsia="宋体"/>
                <w:spacing w:val="0"/>
                <w:w w:val="100"/>
                <w:sz w:val="18"/>
                <w:szCs w:val="18"/>
              </w:rPr>
              <w:t>大数据与财务管理专业企业实践</w:t>
            </w:r>
          </w:p>
        </w:tc>
        <w:tc>
          <w:tcPr>
            <w:tcW w:w="149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437092">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eastAsia" w:hAnsi="宋体" w:eastAsia="宋体"/>
                <w:sz w:val="18"/>
                <w:szCs w:val="18"/>
                <w:lang w:eastAsia="zh-CN"/>
              </w:rPr>
            </w:pPr>
            <w:r>
              <w:rPr>
                <w:rFonts w:hint="eastAsia" w:hAnsi="宋体"/>
                <w:sz w:val="18"/>
                <w:szCs w:val="18"/>
                <w:lang w:val="en-US" w:eastAsia="zh-CN"/>
              </w:rPr>
              <w:t>通过企业实践，</w:t>
            </w:r>
            <w:r>
              <w:rPr>
                <w:rFonts w:hint="eastAsia" w:hAnsi="宋体"/>
                <w:sz w:val="18"/>
                <w:szCs w:val="18"/>
              </w:rPr>
              <w:t>培养掌握大数据技术在财务领域的应用方法，具备财务数据分析与决策支持能力，理解业务与财务的融合，并培养良好的团队协作精神和职业道德</w:t>
            </w:r>
            <w:r>
              <w:rPr>
                <w:rFonts w:hint="eastAsia" w:hAnsi="宋体"/>
                <w:sz w:val="18"/>
                <w:szCs w:val="18"/>
                <w:lang w:eastAsia="zh-CN"/>
              </w:rPr>
              <w:t>，</w:t>
            </w:r>
            <w:r>
              <w:rPr>
                <w:rFonts w:hint="eastAsia" w:hAnsi="宋体"/>
                <w:sz w:val="18"/>
                <w:szCs w:val="18"/>
              </w:rPr>
              <w:t>掌握现代企业财务管理知识，能运用大数据技术进行财务数据分析与辅助决策的高素质技能人才</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C4B9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textAlignment w:val="auto"/>
              <w:rPr>
                <w:rFonts w:hint="default" w:hAnsi="宋体" w:eastAsia="宋体"/>
                <w:sz w:val="18"/>
                <w:szCs w:val="18"/>
                <w:lang w:val="en-US" w:eastAsia="zh-CN"/>
              </w:rPr>
            </w:pPr>
            <w:r>
              <w:rPr>
                <w:rFonts w:hint="eastAsia" w:hAnsi="宋体"/>
                <w:sz w:val="18"/>
                <w:szCs w:val="18"/>
              </w:rPr>
              <w:t>从填制凭证到编制财务报表，掌握会计实务操作；结合案例学习财务比率分析，评估企业偿债、盈利及运营能力</w:t>
            </w:r>
            <w:r>
              <w:rPr>
                <w:rFonts w:hint="eastAsia" w:hAnsi="宋体"/>
                <w:sz w:val="18"/>
                <w:szCs w:val="18"/>
                <w:lang w:eastAsia="zh-CN"/>
              </w:rPr>
              <w:t>，模拟企业纳税申报流程，学习税务筹划；通过编制销售预算、现金预算等，掌握全面预算编制方法</w:t>
            </w:r>
            <w:r>
              <w:rPr>
                <w:rFonts w:hint="eastAsia" w:hAnsi="宋体"/>
                <w:sz w:val="18"/>
                <w:szCs w:val="18"/>
                <w:lang w:val="en-US" w:eastAsia="zh-CN"/>
              </w:rPr>
              <w:t>等</w:t>
            </w:r>
          </w:p>
        </w:tc>
        <w:tc>
          <w:tcPr>
            <w:tcW w:w="1701"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47DEAD">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4054371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2736FD97">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5FED7A4C">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sz w:val="18"/>
                <w:szCs w:val="18"/>
              </w:rPr>
            </w:pPr>
          </w:p>
          <w:p w14:paraId="25314A43">
            <w:pPr>
              <w:pStyle w:val="20"/>
              <w:keepNext w:val="0"/>
              <w:keepLines w:val="0"/>
              <w:pageBreakBefore w:val="0"/>
              <w:widowControl w:val="0"/>
              <w:kinsoku w:val="0"/>
              <w:wordWrap/>
              <w:overflowPunct w:val="0"/>
              <w:topLinePunct w:val="0"/>
              <w:autoSpaceDE/>
              <w:autoSpaceDN/>
              <w:bidi w:val="0"/>
              <w:adjustRightInd/>
              <w:snapToGrid/>
              <w:spacing w:beforeLines="0" w:afterLines="0" w:line="240" w:lineRule="exact"/>
              <w:ind w:right="126" w:rightChars="0"/>
              <w:jc w:val="both"/>
              <w:textAlignment w:val="auto"/>
              <w:rPr>
                <w:rFonts w:hint="eastAsia" w:hAnsi="宋体" w:eastAsia="宋体"/>
                <w:sz w:val="18"/>
                <w:szCs w:val="18"/>
                <w:lang w:eastAsia="zh-CN"/>
              </w:rPr>
            </w:pPr>
            <w:r>
              <w:rPr>
                <w:rFonts w:hint="eastAsia" w:hAnsi="宋体"/>
                <w:sz w:val="18"/>
                <w:szCs w:val="18"/>
              </w:rPr>
              <w:t>通过模拟和真实操作，帮助学生将理论知识转化为实际技能，培养其解决企业财务问题的能力</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898226D">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p w14:paraId="4AAF29FF">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p w14:paraId="756F2905">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p>
          <w:p w14:paraId="0BF26929">
            <w:pPr>
              <w:pStyle w:val="20"/>
              <w:keepNext w:val="0"/>
              <w:keepLines w:val="0"/>
              <w:pageBreakBefore w:val="0"/>
              <w:widowControl w:val="0"/>
              <w:kinsoku w:val="0"/>
              <w:wordWrap/>
              <w:overflowPunct w:val="0"/>
              <w:topLinePunct w:val="0"/>
              <w:autoSpaceDE/>
              <w:autoSpaceDN/>
              <w:bidi w:val="0"/>
              <w:adjustRightInd/>
              <w:snapToGrid/>
              <w:spacing w:before="1" w:beforeLines="0" w:afterLines="0" w:line="240" w:lineRule="exact"/>
              <w:textAlignment w:val="auto"/>
              <w:rPr>
                <w:rFonts w:hint="eastAsia" w:hAnsi="宋体"/>
                <w:sz w:val="18"/>
                <w:szCs w:val="18"/>
              </w:rPr>
            </w:pPr>
            <w:r>
              <w:rPr>
                <w:rFonts w:hint="eastAsia" w:hAnsi="宋体"/>
                <w:sz w:val="18"/>
                <w:szCs w:val="18"/>
              </w:rPr>
              <w:t>通过财经法规学习强化法治观念，在案例分析中融入职业道德和诚信教育，引导学生树立正确的价值观和社会责任感，培养其精益求精的工匠精神和家国情怀</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D4554D4">
            <w:pPr>
              <w:snapToGrid w:val="0"/>
              <w:spacing w:line="288" w:lineRule="auto"/>
              <w:jc w:val="left"/>
              <w:rPr>
                <w:rFonts w:hint="eastAsia" w:ascii="宋体" w:hAnsi="宋体" w:eastAsia="宋体" w:cs="Times New Roman"/>
                <w:bCs/>
                <w:kern w:val="2"/>
                <w:sz w:val="18"/>
                <w:szCs w:val="18"/>
                <w:lang w:val="en-US" w:eastAsia="zh-CN" w:bidi="ar-SA"/>
              </w:rPr>
            </w:pPr>
          </w:p>
        </w:tc>
      </w:tr>
      <w:bookmarkEnd w:id="8"/>
    </w:tbl>
    <w:p w14:paraId="7D47482D">
      <w:pPr>
        <w:snapToGrid w:val="0"/>
        <w:spacing w:line="560" w:lineRule="exact"/>
        <w:rPr>
          <w:rFonts w:hint="eastAsia" w:ascii="宋体" w:hAnsi="宋体"/>
          <w:b/>
          <w:sz w:val="28"/>
          <w:szCs w:val="28"/>
        </w:rPr>
      </w:pPr>
    </w:p>
    <w:p w14:paraId="50DEFB21">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tbl>
      <w:tblPr>
        <w:tblStyle w:val="9"/>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16"/>
        <w:gridCol w:w="1546"/>
        <w:gridCol w:w="1879"/>
        <w:gridCol w:w="1599"/>
        <w:gridCol w:w="1482"/>
        <w:gridCol w:w="1144"/>
      </w:tblGrid>
      <w:tr w14:paraId="072E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9E7C24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序号</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EC0AD5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课程名称</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6D78F96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课程目标</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3C7A2AA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主要教学内容</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183BF64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教学要求</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5B5FB4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课程思政育人</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5BD290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b/>
                <w:sz w:val="18"/>
                <w:szCs w:val="18"/>
              </w:rPr>
            </w:pPr>
            <w:r>
              <w:rPr>
                <w:rFonts w:ascii="Times New Roman" w:hAnsi="Times New Roman"/>
                <w:b/>
                <w:sz w:val="18"/>
                <w:szCs w:val="18"/>
              </w:rPr>
              <w:t>赛证融通</w:t>
            </w:r>
          </w:p>
        </w:tc>
      </w:tr>
      <w:tr w14:paraId="3928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1"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6792E3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1</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13B8130">
            <w:pPr>
              <w:keepNext w:val="0"/>
              <w:keepLines w:val="0"/>
              <w:pageBreakBefore w:val="0"/>
              <w:widowControl w:val="0"/>
              <w:kinsoku/>
              <w:wordWrap/>
              <w:overflowPunct/>
              <w:topLinePunct w:val="0"/>
              <w:autoSpaceDE w:val="0"/>
              <w:autoSpaceDN w:val="0"/>
              <w:bidi w:val="0"/>
              <w:adjustRightInd w:val="0"/>
              <w:jc w:val="center"/>
              <w:textAlignment w:val="auto"/>
              <w:rPr>
                <w:rFonts w:ascii="Times New Roman" w:hAnsi="Times New Roman"/>
                <w:color w:val="000000"/>
                <w:sz w:val="18"/>
                <w:szCs w:val="18"/>
              </w:rPr>
            </w:pPr>
            <w:r>
              <w:rPr>
                <w:rFonts w:ascii="Times New Roman" w:hAnsi="Times New Roman"/>
                <w:color w:val="000000"/>
                <w:spacing w:val="0"/>
                <w:w w:val="100"/>
                <w:sz w:val="18"/>
                <w:szCs w:val="18"/>
              </w:rPr>
              <w:t>初级会计实务</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6448800C">
            <w:pPr>
              <w:keepNext w:val="0"/>
              <w:keepLines w:val="0"/>
              <w:pageBreakBefore w:val="0"/>
              <w:widowControl w:val="0"/>
              <w:kinsoku/>
              <w:wordWrap/>
              <w:overflowPunct/>
              <w:topLinePunct w:val="0"/>
              <w:autoSpaceDE w:val="0"/>
              <w:autoSpaceDN w:val="0"/>
              <w:bidi w:val="0"/>
              <w:adjustRightInd w:val="0"/>
              <w:spacing w:line="240" w:lineRule="exact"/>
              <w:jc w:val="both"/>
              <w:textAlignment w:val="auto"/>
              <w:rPr>
                <w:rFonts w:ascii="Times New Roman" w:hAnsi="Times New Roman"/>
                <w:sz w:val="18"/>
                <w:szCs w:val="18"/>
              </w:rPr>
            </w:pPr>
            <w:r>
              <w:rPr>
                <w:rFonts w:hint="eastAsia" w:ascii="Times New Roman" w:hAnsi="Times New Roman" w:eastAsia="宋体" w:cs="宋体"/>
                <w:spacing w:val="0"/>
                <w:w w:val="100"/>
                <w:sz w:val="18"/>
                <w:szCs w:val="18"/>
              </w:rPr>
              <w:t>通过课程学习，学生能熟悉企业的资产、负债、所有者权益、收入、费用、利润的核算和财务报表编制的基本原理和基本方法，通过理论教学及会计岗位实训，熟练掌握会计工作的基本流程，具备分析、处理、会计经济业务的能力，熟练完成企业会计各种岗位的核算任务。</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46FCAAD4">
            <w:pPr>
              <w:keepNext w:val="0"/>
              <w:keepLines w:val="0"/>
              <w:pageBreakBefore w:val="0"/>
              <w:widowControl w:val="0"/>
              <w:kinsoku/>
              <w:wordWrap/>
              <w:overflowPunct/>
              <w:topLinePunct w:val="0"/>
              <w:autoSpaceDE w:val="0"/>
              <w:autoSpaceDN w:val="0"/>
              <w:bidi w:val="0"/>
              <w:adjustRightInd w:val="0"/>
              <w:spacing w:line="240" w:lineRule="exact"/>
              <w:jc w:val="both"/>
              <w:textAlignment w:val="auto"/>
              <w:rPr>
                <w:rFonts w:ascii="Times New Roman" w:hAnsi="Times New Roman"/>
                <w:sz w:val="18"/>
                <w:szCs w:val="18"/>
              </w:rPr>
            </w:pPr>
            <w:r>
              <w:rPr>
                <w:rFonts w:hint="eastAsia" w:ascii="Times New Roman" w:hAnsi="Times New Roman" w:eastAsia="宋体" w:cs="宋体"/>
                <w:color w:val="000000"/>
                <w:spacing w:val="0"/>
                <w:w w:val="100"/>
                <w:sz w:val="18"/>
                <w:szCs w:val="18"/>
              </w:rPr>
              <w:t>模块一出纳岗位的核算、模块二往来岗位的核算、模块三存货岗位的核算、模块四资产岗位的核算、模块五职工薪酬岗位的核算、模块六资金岗位的核算、模块七财务成果岗位的核算、模块八主管会计岗位的核算。</w:t>
            </w:r>
            <w:r>
              <w:rPr>
                <w:rFonts w:hint="eastAsia" w:ascii="Times New Roman" w:hAnsi="Times New Roman" w:eastAsia="宋体" w:cs="宋体"/>
                <w:spacing w:val="0"/>
                <w:w w:val="100"/>
                <w:sz w:val="18"/>
                <w:szCs w:val="18"/>
              </w:rPr>
              <w:t>中国大学MOOC在线课程网址</w:t>
            </w:r>
            <w:r>
              <w:rPr>
                <w:rFonts w:hint="eastAsia" w:ascii="Times New Roman" w:hAnsi="Times New Roman" w:eastAsia="宋体" w:cs="宋体"/>
                <w:color w:val="000000"/>
                <w:spacing w:val="0"/>
                <w:w w:val="100"/>
                <w:sz w:val="18"/>
                <w:szCs w:val="18"/>
              </w:rPr>
              <w:t>https://www.icourse163.org/course/ZBVC-1003757006?from=searchPage&amp;outVendor=zw_mooc_pcssjg_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5B2CB892">
            <w:pPr>
              <w:keepNext w:val="0"/>
              <w:keepLines w:val="0"/>
              <w:pageBreakBefore w:val="0"/>
              <w:widowControl w:val="0"/>
              <w:kinsoku/>
              <w:wordWrap/>
              <w:overflowPunct/>
              <w:topLinePunct w:val="0"/>
              <w:autoSpaceDE w:val="0"/>
              <w:autoSpaceDN w:val="0"/>
              <w:bidi w:val="0"/>
              <w:adjustRightInd w:val="0"/>
              <w:spacing w:line="240" w:lineRule="exact"/>
              <w:jc w:val="both"/>
              <w:textAlignment w:val="auto"/>
              <w:rPr>
                <w:rFonts w:ascii="Times New Roman" w:hAnsi="Times New Roman"/>
                <w:sz w:val="18"/>
                <w:szCs w:val="18"/>
              </w:rPr>
            </w:pPr>
            <w:r>
              <w:rPr>
                <w:rFonts w:hint="eastAsia" w:ascii="Times New Roman" w:hAnsi="Times New Roman" w:eastAsia="宋体" w:cs="宋体"/>
                <w:color w:val="000000"/>
                <w:spacing w:val="0"/>
                <w:w w:val="100"/>
                <w:sz w:val="18"/>
                <w:szCs w:val="18"/>
              </w:rPr>
              <w:t>着重培养学生解决实际问题的能力；注意让学生吸收会计准则的最新动态；使学生掌握初级会计师考证要点，能够通过初级会计师资格证书考证。</w:t>
            </w:r>
            <w:r>
              <w:rPr>
                <w:rFonts w:hint="eastAsia" w:ascii="Times New Roman" w:hAnsi="Times New Roman" w:eastAsia="宋体" w:cs="宋体"/>
                <w:spacing w:val="0"/>
                <w:w w:val="100"/>
                <w:sz w:val="18"/>
                <w:szCs w:val="18"/>
                <w:lang w:bidi="ar"/>
              </w:rPr>
              <w:t>鼓励教师</w:t>
            </w:r>
            <w:r>
              <w:rPr>
                <w:rFonts w:hint="eastAsia" w:ascii="Times New Roman" w:hAnsi="Times New Roman" w:eastAsia="宋体" w:cs="宋体"/>
                <w:spacing w:val="0"/>
                <w:w w:val="100"/>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65C1B6D">
            <w:pPr>
              <w:keepNext w:val="0"/>
              <w:keepLines w:val="0"/>
              <w:pageBreakBefore w:val="0"/>
              <w:widowControl w:val="0"/>
              <w:kinsoku/>
              <w:wordWrap/>
              <w:overflowPunct/>
              <w:topLinePunct w:val="0"/>
              <w:autoSpaceDE w:val="0"/>
              <w:autoSpaceDN w:val="0"/>
              <w:bidi w:val="0"/>
              <w:adjustRightInd w:val="0"/>
              <w:spacing w:line="240" w:lineRule="exact"/>
              <w:jc w:val="both"/>
              <w:textAlignment w:val="auto"/>
              <w:rPr>
                <w:rFonts w:ascii="Times New Roman" w:hAnsi="Times New Roman"/>
                <w:color w:val="000000"/>
                <w:sz w:val="18"/>
                <w:szCs w:val="18"/>
              </w:rPr>
            </w:pPr>
            <w:r>
              <w:rPr>
                <w:rFonts w:hint="eastAsia" w:ascii="Times New Roman" w:hAnsi="Times New Roman" w:eastAsia="宋体" w:cs="宋体"/>
                <w:color w:val="000000"/>
                <w:spacing w:val="0"/>
                <w:w w:val="100"/>
                <w:sz w:val="18"/>
                <w:szCs w:val="18"/>
              </w:rPr>
              <w:t>在内容育人方面，结合会计核算业务、报表编制等课程内容培养学生会计职业道德素养和规则意识；在方法育人方面，通过团队协作、案例教学、项目教学等，培养学生诚信意识、团队精神；在实践育人方面，借助会计岗位实习，培养学生爱岗敬业精神和工匠精神。</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3B4C2BC">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auto"/>
              <w:rPr>
                <w:rFonts w:hint="eastAsia" w:ascii="Times New Roman" w:hAnsi="Times New Roman" w:eastAsia="宋体" w:cs="宋体"/>
                <w:spacing w:val="0"/>
                <w:w w:val="100"/>
                <w:sz w:val="18"/>
                <w:szCs w:val="18"/>
              </w:rPr>
            </w:pPr>
            <w:r>
              <w:rPr>
                <w:rFonts w:hint="eastAsia" w:ascii="Times New Roman" w:hAnsi="Times New Roman" w:eastAsia="宋体" w:cs="宋体"/>
                <w:spacing w:val="0"/>
                <w:w w:val="100"/>
                <w:sz w:val="18"/>
                <w:szCs w:val="18"/>
              </w:rPr>
              <w:t>本课程关于核算内容的教学与会计技能大赛、业财税融合大数据应用技能大赛</w:t>
            </w:r>
          </w:p>
          <w:p w14:paraId="61F08DEE">
            <w:pPr>
              <w:keepNext w:val="0"/>
              <w:keepLines w:val="0"/>
              <w:pageBreakBefore w:val="0"/>
              <w:widowControl w:val="0"/>
              <w:kinsoku/>
              <w:wordWrap/>
              <w:overflowPunct/>
              <w:topLinePunct w:val="0"/>
              <w:autoSpaceDE w:val="0"/>
              <w:autoSpaceDN w:val="0"/>
              <w:bidi w:val="0"/>
              <w:adjustRightInd w:val="0"/>
              <w:snapToGrid w:val="0"/>
              <w:spacing w:line="240" w:lineRule="exact"/>
              <w:jc w:val="both"/>
              <w:textAlignment w:val="auto"/>
              <w:rPr>
                <w:rFonts w:hint="eastAsia" w:ascii="Times New Roman" w:hAnsi="Times New Roman" w:eastAsia="宋体" w:cs="宋体"/>
                <w:spacing w:val="0"/>
                <w:w w:val="100"/>
                <w:sz w:val="18"/>
                <w:szCs w:val="18"/>
              </w:rPr>
            </w:pPr>
          </w:p>
        </w:tc>
      </w:tr>
      <w:tr w14:paraId="6EF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A349C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eastAsia="宋体" w:cs="Times New Roman"/>
                <w:kern w:val="2"/>
                <w:sz w:val="18"/>
                <w:szCs w:val="18"/>
                <w:lang w:val="en-US" w:eastAsia="zh-CN" w:bidi="ar-SA"/>
              </w:rPr>
            </w:pPr>
            <w:r>
              <w:rPr>
                <w:rFonts w:hint="default" w:ascii="Times New Roman" w:hAnsi="Times New Roman"/>
                <w:sz w:val="18"/>
                <w:szCs w:val="18"/>
              </w:rPr>
              <w:t>2</w:t>
            </w:r>
          </w:p>
        </w:tc>
        <w:tc>
          <w:tcPr>
            <w:tcW w:w="8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9E422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eastAsia="宋体" w:cs="Times New Roman"/>
                <w:kern w:val="2"/>
                <w:sz w:val="18"/>
                <w:szCs w:val="18"/>
                <w:lang w:val="en-US" w:eastAsia="zh-CN" w:bidi="ar-SA"/>
              </w:rPr>
            </w:pPr>
            <w:r>
              <w:rPr>
                <w:rFonts w:hint="eastAsia" w:ascii="Times New Roman" w:hAnsi="Times New Roman"/>
                <w:sz w:val="18"/>
                <w:szCs w:val="18"/>
                <w:lang w:val="en-US" w:eastAsia="zh-CN"/>
              </w:rPr>
              <w:t>智能化</w:t>
            </w:r>
            <w:r>
              <w:rPr>
                <w:rFonts w:ascii="Times New Roman" w:hAnsi="Times New Roman"/>
                <w:sz w:val="18"/>
                <w:szCs w:val="18"/>
              </w:rPr>
              <w:t>成本核算与管理</w:t>
            </w:r>
          </w:p>
        </w:tc>
        <w:tc>
          <w:tcPr>
            <w:tcW w:w="15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C9FEF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通过课程学习，学生能熟悉制造业企业生产流程和成本核算的基本原理、基本方法，掌握各种成本计算方法下生产费用的归集和分配、产品成本的计算和结转，具备成本报表的编制和成本分析与管理的能力。</w:t>
            </w:r>
          </w:p>
        </w:tc>
        <w:tc>
          <w:tcPr>
            <w:tcW w:w="187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C619C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模块一、成本核算的流程</w:t>
            </w:r>
          </w:p>
          <w:p w14:paraId="28802C4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模块二、生产费用的归集和分配</w:t>
            </w:r>
          </w:p>
          <w:p w14:paraId="751C265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模块三、产品成本计算的品种法</w:t>
            </w:r>
          </w:p>
          <w:p w14:paraId="7A37780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模块四、产品成本计算的分批法</w:t>
            </w:r>
          </w:p>
          <w:p w14:paraId="5A18711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模块五、产品成本计算的分步法</w:t>
            </w:r>
          </w:p>
          <w:p w14:paraId="50F265F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模块六、产品成本计算的辅助方法</w:t>
            </w:r>
          </w:p>
          <w:p w14:paraId="42BB1AE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sz w:val="18"/>
                <w:szCs w:val="18"/>
              </w:rPr>
            </w:pPr>
            <w:r>
              <w:rPr>
                <w:rFonts w:ascii="Times New Roman" w:hAnsi="Times New Roman"/>
                <w:sz w:val="18"/>
                <w:szCs w:val="18"/>
              </w:rPr>
              <w:t>模块七、成本报表的编制与分析</w:t>
            </w:r>
          </w:p>
          <w:p w14:paraId="4810B2C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模块八、成本管理与控制（网址：https://www.icourse163.org/course/JXVC-1206991803?from=searchPage&amp;outVendor=zw_mooc_pcssjg_）</w:t>
            </w:r>
          </w:p>
        </w:tc>
        <w:tc>
          <w:tcPr>
            <w:tcW w:w="15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BF4CC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通过任务驱动。将工业企业成本核算岗位一个月工作按照工作流程分解任务，不仅训练学生的岗位技能，而且促使学生从整体把握成本核算岗位的各项工作；鼓励教师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E0E59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在内容育人方面，结合成本核算程序、费用归集、成本报表编制和分析等课程内容培养学生热爱会计、诚信意识和规则意识；在方法育人方面，通过团队合作学习、问题探究等方法，培养学生团队精神和创新意识；在实践育人方面，借助实训平台，培养学生终身学习意识、爱岗敬业精神和工匠精神。</w:t>
            </w: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1308AC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ascii="Times New Roman" w:hAnsi="Times New Roman" w:eastAsia="宋体" w:cs="Times New Roman"/>
                <w:kern w:val="2"/>
                <w:sz w:val="18"/>
                <w:szCs w:val="18"/>
                <w:lang w:val="en-US" w:eastAsia="zh-CN" w:bidi="ar-SA"/>
              </w:rPr>
            </w:pPr>
            <w:r>
              <w:rPr>
                <w:rFonts w:ascii="Times New Roman" w:hAnsi="Times New Roman"/>
                <w:sz w:val="18"/>
                <w:szCs w:val="18"/>
              </w:rPr>
              <w:t>与全国职业院校高职会计实务技能大赛相融合，包括生产费用要素的归集和分配、产品成本的计算方法的应用等</w:t>
            </w:r>
          </w:p>
        </w:tc>
      </w:tr>
      <w:tr w14:paraId="57D1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D7CDEA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3</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B85D02A">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企业财务管理</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E97573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课程学习，学生能熟悉企业财务管理的基本理论，掌握货币时间价值、筹资管理、投资管理、营运资金管理、收益分配管理等财务管理工作流程，具备财务预测、财务决策、财务计划等财务管理实务工作所必需的业务知识和实践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6BDD257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模块一货币时间价值；模块二筹资管理；模块三投资管理；模块四营运资金管理；模块五收益分配管理。中国大学MOOC在线课程网址https://www.icourse163.org/course/HNGM-1206996804?from=searchPage&amp;outVendor=zw_mooc_pcssjg_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7B53AE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要求学生分组并认领学习任务，完成知识讲座和专题论文。掌握完成公司财务管理方面完整工作过程所需要的方法与能力；培养学生学习的主动性、增强自我学习、自我管理、自我评价、自我发展的能力，具有较强的财务管理运作能力，提高财务管理决策的实际能力。</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0FD5865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在内容育人方面，通过真实的财务案例让学生体会到遵守会计职业道德的重要性；鼓励学生参加创新创业大赛，增强学生的荣誉感、使命感和自信心。在方法育人方面，通过团队合作、案例教学法等，融入诚信意识，培养团队精神；在实践育人方面，实践过程中深入思考作为会计人的使命和责任，潜移默化地实现知识教授与价值引领相统一的教育目标。</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5AA0D1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本课程关于投融资内容的教学与会计技能大赛、业财税融合大数据应用技能大赛相关</w:t>
            </w:r>
          </w:p>
        </w:tc>
      </w:tr>
      <w:tr w14:paraId="1BDD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8"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64BC73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4</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2026B5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color w:val="000000"/>
                <w:sz w:val="18"/>
                <w:szCs w:val="18"/>
                <w:lang w:val="en-US" w:eastAsia="zh-CN"/>
              </w:rPr>
            </w:pPr>
            <w:r>
              <w:rPr>
                <w:rFonts w:hint="eastAsia" w:ascii="Times New Roman" w:hAnsi="Times New Roman"/>
                <w:color w:val="000000"/>
                <w:sz w:val="18"/>
                <w:szCs w:val="18"/>
                <w:lang w:val="en-US" w:eastAsia="zh-CN"/>
              </w:rPr>
              <w:t>纳税</w:t>
            </w:r>
          </w:p>
          <w:p w14:paraId="79D1E48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default" w:ascii="Times New Roman" w:hAnsi="Times New Roman" w:eastAsia="宋体"/>
                <w:color w:val="000000"/>
                <w:sz w:val="18"/>
                <w:szCs w:val="18"/>
                <w:lang w:val="en-US" w:eastAsia="zh-CN"/>
              </w:rPr>
            </w:pPr>
            <w:r>
              <w:rPr>
                <w:rFonts w:hint="eastAsia" w:ascii="Times New Roman" w:hAnsi="Times New Roman"/>
                <w:color w:val="000000"/>
                <w:sz w:val="18"/>
                <w:szCs w:val="18"/>
                <w:lang w:val="en-US" w:eastAsia="zh-CN"/>
              </w:rPr>
              <w:t>实务</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3A002A3">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通过课程的学习，学生能熟悉增值税、消费税、关税、企业所得税、个人所得税以及其他税种的税制要素、计税方法，掌握各税种申报纳税的流程和方法，具备税收管理、纳税筹划及风险管控的能力。</w:t>
            </w:r>
          </w:p>
        </w:tc>
        <w:tc>
          <w:tcPr>
            <w:tcW w:w="1879" w:type="dxa"/>
            <w:tcBorders>
              <w:top w:val="single" w:color="auto" w:sz="4" w:space="0"/>
              <w:left w:val="single" w:color="auto" w:sz="4" w:space="0"/>
              <w:bottom w:val="single" w:color="auto" w:sz="4" w:space="0"/>
              <w:right w:val="single" w:color="auto" w:sz="4" w:space="0"/>
            </w:tcBorders>
            <w:noWrap w:val="0"/>
            <w:vAlign w:val="top"/>
          </w:tcPr>
          <w:p w14:paraId="24FCB2B2">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模块一、企业纳税实务认知</w:t>
            </w:r>
          </w:p>
          <w:p w14:paraId="6621F85F">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模块二、增值税纳税实务</w:t>
            </w:r>
          </w:p>
          <w:p w14:paraId="4C3191CD">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模块三、消费税纳税实务</w:t>
            </w:r>
          </w:p>
          <w:p w14:paraId="33DD9D43">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模块四、关税纳税实务</w:t>
            </w:r>
          </w:p>
          <w:p w14:paraId="2C7623B6">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模块五、企业所得税纳税实务</w:t>
            </w:r>
          </w:p>
          <w:p w14:paraId="4CB46A10">
            <w:pPr>
              <w:keepNext w:val="0"/>
              <w:keepLines w:val="0"/>
              <w:pageBreakBefore w:val="0"/>
              <w:widowControl w:val="0"/>
              <w:wordWrap/>
              <w:topLinePunct w:val="0"/>
              <w:bidi w:val="0"/>
              <w:snapToGrid w:val="0"/>
              <w:spacing w:line="280" w:lineRule="exact"/>
              <w:jc w:val="both"/>
              <w:textAlignment w:val="auto"/>
              <w:rPr>
                <w:rFonts w:ascii="Times New Roman" w:hAnsi="Times New Roman"/>
                <w:color w:val="000000"/>
                <w:sz w:val="18"/>
                <w:szCs w:val="18"/>
              </w:rPr>
            </w:pPr>
            <w:r>
              <w:rPr>
                <w:rFonts w:hint="eastAsia" w:ascii="Times New Roman" w:hAnsi="Times New Roman"/>
                <w:color w:val="000000"/>
                <w:sz w:val="18"/>
                <w:szCs w:val="18"/>
              </w:rPr>
              <w:t>模块六、个人所得税纳税实务</w:t>
            </w:r>
          </w:p>
          <w:p w14:paraId="41FFE2B2">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模块七、其他税种纳税实务（网址：</w:t>
            </w:r>
            <w:r>
              <w:rPr>
                <w:rFonts w:ascii="Times New Roman" w:hAnsi="Times New Roman"/>
                <w:color w:val="000000"/>
                <w:sz w:val="18"/>
                <w:szCs w:val="18"/>
              </w:rPr>
              <w:fldChar w:fldCharType="begin"/>
            </w:r>
            <w:r>
              <w:rPr>
                <w:rFonts w:ascii="Times New Roman" w:hAnsi="Times New Roman"/>
                <w:color w:val="000000"/>
                <w:sz w:val="18"/>
                <w:szCs w:val="18"/>
              </w:rPr>
              <w:instrText xml:space="preserve"> HYPERLINK "https://www.icourse163.org/course/zjipc-1002527026?from=searchPage&amp;outVendor=zw_mooc_pcssjg_" </w:instrText>
            </w:r>
            <w:r>
              <w:rPr>
                <w:rFonts w:ascii="Times New Roman" w:hAnsi="Times New Roman"/>
                <w:color w:val="000000"/>
                <w:sz w:val="18"/>
                <w:szCs w:val="18"/>
              </w:rPr>
              <w:fldChar w:fldCharType="separate"/>
            </w:r>
            <w:r>
              <w:rPr>
                <w:rStyle w:val="14"/>
                <w:rFonts w:ascii="Times New Roman" w:hAnsi="Times New Roman"/>
                <w:color w:val="000000"/>
                <w:sz w:val="18"/>
                <w:szCs w:val="18"/>
                <w:u w:val="none"/>
              </w:rPr>
              <w:t>企业纳税实务_浙江工业职业技术学院_中国大学MOOC</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慕课</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 xml:space="preserve"> </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t>icourse163.org</w:t>
            </w:r>
            <w:r>
              <w:rPr>
                <w:rStyle w:val="14"/>
                <w:rFonts w:hint="eastAsia" w:ascii="Times New Roman" w:hAnsi="Times New Roman"/>
                <w:color w:val="000000"/>
                <w:sz w:val="18"/>
                <w:szCs w:val="18"/>
                <w:u w:val="none"/>
                <w:lang w:eastAsia="zh-CN"/>
              </w:rPr>
              <w:t>）</w:t>
            </w:r>
            <w:r>
              <w:rPr>
                <w:rStyle w:val="14"/>
                <w:rFonts w:ascii="Times New Roman" w:hAnsi="Times New Roman"/>
                <w:color w:val="000000"/>
                <w:sz w:val="18"/>
                <w:szCs w:val="18"/>
                <w:u w:val="none"/>
              </w:rPr>
              <w:fldChar w:fldCharType="end"/>
            </w:r>
            <w:r>
              <w:rPr>
                <w:rFonts w:hint="eastAsia" w:ascii="Times New Roman" w:hAnsi="Times New Roman"/>
                <w:color w:val="000000"/>
                <w:sz w:val="18"/>
                <w:szCs w:val="18"/>
              </w:rPr>
              <w:t>）</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E7A0256">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具备依法纳税的意识；</w:t>
            </w:r>
            <w:r>
              <w:rPr>
                <w:rFonts w:ascii="Times New Roman" w:hAnsi="Times New Roman"/>
                <w:color w:val="000000"/>
                <w:sz w:val="18"/>
                <w:szCs w:val="18"/>
              </w:rPr>
              <w:t>熟悉</w:t>
            </w:r>
            <w:r>
              <w:rPr>
                <w:rFonts w:hint="eastAsia" w:ascii="Times New Roman" w:hAnsi="Times New Roman"/>
                <w:color w:val="000000"/>
                <w:sz w:val="18"/>
                <w:szCs w:val="18"/>
              </w:rPr>
              <w:t>各</w:t>
            </w:r>
            <w:r>
              <w:rPr>
                <w:rFonts w:ascii="Times New Roman" w:hAnsi="Times New Roman"/>
                <w:color w:val="000000"/>
                <w:sz w:val="18"/>
                <w:szCs w:val="18"/>
              </w:rPr>
              <w:t>税种的</w:t>
            </w:r>
            <w:r>
              <w:rPr>
                <w:rFonts w:hint="eastAsia" w:ascii="Times New Roman" w:hAnsi="Times New Roman"/>
                <w:color w:val="000000"/>
                <w:sz w:val="18"/>
                <w:szCs w:val="18"/>
              </w:rPr>
              <w:t>税制要素，</w:t>
            </w:r>
            <w:r>
              <w:rPr>
                <w:rFonts w:ascii="Times New Roman" w:hAnsi="Times New Roman"/>
                <w:color w:val="000000"/>
                <w:sz w:val="18"/>
                <w:szCs w:val="18"/>
              </w:rPr>
              <w:t>掌握各税种</w:t>
            </w:r>
            <w:r>
              <w:rPr>
                <w:rFonts w:hint="eastAsia" w:ascii="Times New Roman" w:hAnsi="Times New Roman"/>
                <w:color w:val="000000"/>
                <w:sz w:val="18"/>
                <w:szCs w:val="18"/>
              </w:rPr>
              <w:t>计税和纳税申报的方法；具备税收管理、纳税筹划及风险管控的能力。鼓励教师发挥智慧信息教学平台的技术和资源优势，创新教学模式。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top"/>
          </w:tcPr>
          <w:p w14:paraId="151C1600">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color w:val="000000"/>
                <w:sz w:val="18"/>
                <w:szCs w:val="18"/>
              </w:rPr>
              <w:t>在内容育人方面，结合各税种的税制要素，树立公正、法治、</w:t>
            </w:r>
            <w:r>
              <w:rPr>
                <w:rFonts w:ascii="Times New Roman" w:hAnsi="Times New Roman"/>
                <w:color w:val="000000"/>
                <w:sz w:val="18"/>
                <w:szCs w:val="18"/>
              </w:rPr>
              <w:t>敬业、诚信</w:t>
            </w:r>
            <w:r>
              <w:rPr>
                <w:rFonts w:hint="eastAsia" w:ascii="Times New Roman" w:hAnsi="Times New Roman"/>
                <w:color w:val="000000"/>
                <w:sz w:val="18"/>
                <w:szCs w:val="18"/>
              </w:rPr>
              <w:t>的社会主义核心价值观；在方法育人方面，通过案例分析，培养学生依法纳税意识，提升勤俭节约的传统美德；在实践育人方面，借助软件操作，培养学生工匠精神和团队协作能力。</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D6E1B8E">
            <w:pPr>
              <w:keepNext w:val="0"/>
              <w:keepLines w:val="0"/>
              <w:pageBreakBefore w:val="0"/>
              <w:widowControl w:val="0"/>
              <w:wordWrap/>
              <w:topLinePunct w:val="0"/>
              <w:bidi w:val="0"/>
              <w:snapToGrid w:val="0"/>
              <w:spacing w:line="280" w:lineRule="exact"/>
              <w:jc w:val="both"/>
              <w:textAlignment w:val="auto"/>
              <w:rPr>
                <w:rFonts w:hint="eastAsia" w:ascii="Times New Roman" w:hAnsi="Times New Roman" w:eastAsia="宋体" w:cs="宋体"/>
                <w:sz w:val="18"/>
                <w:szCs w:val="18"/>
              </w:rPr>
            </w:pPr>
            <w:r>
              <w:rPr>
                <w:rFonts w:hint="eastAsia" w:ascii="Times New Roman" w:hAnsi="Times New Roman"/>
                <w:bCs/>
                <w:color w:val="000000"/>
                <w:sz w:val="18"/>
                <w:szCs w:val="18"/>
              </w:rPr>
              <w:t>本课程关于增值税、消费税、所得税及小税种的计税方法和纳税的综合应用与</w:t>
            </w:r>
            <w:r>
              <w:rPr>
                <w:rFonts w:ascii="Times New Roman" w:hAnsi="Times New Roman"/>
                <w:bCs/>
                <w:sz w:val="18"/>
                <w:szCs w:val="18"/>
              </w:rPr>
              <w:t>会计技能大赛、业财税</w:t>
            </w:r>
            <w:r>
              <w:rPr>
                <w:rFonts w:hint="eastAsia" w:ascii="Times New Roman" w:hAnsi="Times New Roman"/>
                <w:bCs/>
                <w:sz w:val="18"/>
                <w:szCs w:val="18"/>
              </w:rPr>
              <w:t>融合</w:t>
            </w:r>
            <w:r>
              <w:rPr>
                <w:rFonts w:ascii="Times New Roman" w:hAnsi="Times New Roman"/>
                <w:bCs/>
                <w:sz w:val="18"/>
                <w:szCs w:val="18"/>
              </w:rPr>
              <w:t>大数据应用技能大赛</w:t>
            </w:r>
            <w:r>
              <w:rPr>
                <w:rFonts w:hint="eastAsia" w:ascii="Times New Roman" w:hAnsi="Times New Roman"/>
                <w:bCs/>
                <w:sz w:val="18"/>
                <w:szCs w:val="18"/>
              </w:rPr>
              <w:t>相关</w:t>
            </w:r>
          </w:p>
        </w:tc>
      </w:tr>
      <w:tr w14:paraId="3016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DB64E7C">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5</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3B03F3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内部控制与风险管理</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3E4C991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2"/>
                <w:sz w:val="18"/>
                <w:szCs w:val="18"/>
              </w:rPr>
              <w:t>通过本课程的学习</w:t>
            </w:r>
            <w:r>
              <w:rPr>
                <w:rFonts w:hint="eastAsia" w:ascii="Times New Roman" w:hAnsi="Times New Roman" w:eastAsia="宋体" w:cs="宋体"/>
                <w:spacing w:val="-3"/>
                <w:sz w:val="18"/>
                <w:szCs w:val="18"/>
              </w:rPr>
              <w:t>，学生应熟悉内部控制与风险管理的基础知识，掌握内部控制制度的建立程序和方法，具备建立和实施内部控制制度的能力。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7201215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内部控制的总论；模块二货币资金业务内部控制与管理；模块三实物资产业务内部控制与管理；模块四采购业务内部控制与管理；模块五销售业务内部控制值与管理；模块六筹资业务内部控制与管理；模块七对外投资业务内部控制与管理；模块八成本费用业务内部控制与管理；模块九担保业务内部控制与管理。中国大学MOOC在线课程网址https://www.icourse163.org/course/ZUEL-1001616008?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76689F0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3"/>
                <w:sz w:val="18"/>
                <w:szCs w:val="18"/>
              </w:rPr>
              <w:t>要求学生熟悉内部控制与风险管理的基础知识，掌握内部控制的五个要素、内部控制与风险管理的方式、各种经济业务的内部控制制度的建立程序和方法等，具备建立内部控制制度与实施风险管理措施的能 力。</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52D61C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在内容育人方面，结合内部控制的目标、内部控制的构成要素、内部控制的评价等课程内容培养学生遵守各项规定的意识；在方法育人方面，通过团队合作学习法、案例教学法等，融入诚信意识、团队协作精神培养；在实践育人方面，借助模拟实训操作， 培养学生动手能力和洞察力，以及风险意识。</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C9F8BC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本课程关于内部控制内容的教学与会计技能大赛相关</w:t>
            </w:r>
          </w:p>
        </w:tc>
      </w:tr>
      <w:tr w14:paraId="65EEE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2"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63F20A9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6</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4E48C5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sz w:val="18"/>
                <w:szCs w:val="18"/>
              </w:rPr>
              <w:t>大数据财务分析</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54BC35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通过本课程学习，学生能熟悉财务报表编制与分析的基本理论和基本方法，通过理论教学及案例分析，掌握财务报表编制与分析的工作流程，具备对企业财务报表进行综合分析与评价的业务知识和实践能力。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230979C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模块一、大数据财务分析基本原理</w:t>
            </w:r>
          </w:p>
          <w:p w14:paraId="7599BA7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模块二、大数据技术在财务报表分析中的应用</w:t>
            </w:r>
          </w:p>
          <w:p w14:paraId="5D13B92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模块三、资产负债表分析</w:t>
            </w:r>
          </w:p>
          <w:p w14:paraId="7C4C2A94">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模块四、利润表分析</w:t>
            </w:r>
          </w:p>
          <w:p w14:paraId="495E4176">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模块五、现金流量表分析</w:t>
            </w:r>
          </w:p>
          <w:p w14:paraId="50BDD5D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模块六、成本费用分析</w:t>
            </w:r>
          </w:p>
          <w:p w14:paraId="6C9A041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模块七、财务综合分析（网址：</w:t>
            </w:r>
            <w:r>
              <w:rPr>
                <w:rFonts w:hint="eastAsia" w:ascii="Times New Roman" w:hAnsi="Times New Roman" w:eastAsia="宋体" w:cs="宋体"/>
                <w:sz w:val="18"/>
                <w:szCs w:val="18"/>
              </w:rPr>
              <w:fldChar w:fldCharType="begin"/>
            </w:r>
            <w:r>
              <w:rPr>
                <w:rFonts w:hint="eastAsia" w:ascii="Times New Roman" w:hAnsi="Times New Roman" w:eastAsia="宋体" w:cs="宋体"/>
                <w:sz w:val="18"/>
                <w:szCs w:val="18"/>
              </w:rPr>
              <w:instrText xml:space="preserve">HYPERLINK "https://www.icourse163.org/course/NTVU-1206689822?from=searchPage&amp;outVendor=zw_mooc_pcssjg_"</w:instrText>
            </w:r>
            <w:r>
              <w:rPr>
                <w:rFonts w:hint="eastAsia" w:ascii="Times New Roman" w:hAnsi="Times New Roman" w:eastAsia="宋体" w:cs="宋体"/>
                <w:sz w:val="18"/>
                <w:szCs w:val="18"/>
              </w:rPr>
              <w:fldChar w:fldCharType="separate"/>
            </w:r>
            <w:r>
              <w:rPr>
                <w:rFonts w:hint="eastAsia" w:ascii="Times New Roman" w:hAnsi="Times New Roman" w:eastAsia="宋体" w:cs="宋体"/>
                <w:sz w:val="18"/>
                <w:szCs w:val="18"/>
              </w:rPr>
              <w:t>财务报表分析_南通职业大学_中国大学MOOC</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慕</w:t>
            </w:r>
            <w:r>
              <w:rPr>
                <w:rFonts w:hint="eastAsia" w:ascii="Times New Roman" w:hAnsi="Times New Roman" w:cs="宋体"/>
                <w:sz w:val="18"/>
                <w:szCs w:val="18"/>
                <w:lang w:val="en-US" w:eastAsia="zh-CN"/>
              </w:rPr>
              <w:t>课</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 xml:space="preserve"> </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t>icourse163.org</w:t>
            </w:r>
            <w:r>
              <w:rPr>
                <w:rFonts w:hint="eastAsia" w:ascii="Times New Roman" w:hAnsi="Times New Roman" w:eastAsia="宋体" w:cs="宋体"/>
                <w:sz w:val="18"/>
                <w:szCs w:val="18"/>
                <w:lang w:eastAsia="zh-CN"/>
              </w:rPr>
              <w:t>）</w:t>
            </w:r>
            <w:r>
              <w:rPr>
                <w:rFonts w:hint="eastAsia" w:ascii="Times New Roman" w:hAnsi="Times New Roman" w:eastAsia="宋体" w:cs="宋体"/>
                <w:sz w:val="18"/>
                <w:szCs w:val="18"/>
              </w:rPr>
              <w:fldChar w:fldCharType="end"/>
            </w:r>
            <w:r>
              <w:rPr>
                <w:rFonts w:hint="eastAsia" w:ascii="Times New Roman" w:hAnsi="Times New Roman" w:eastAsia="宋体" w:cs="宋体"/>
                <w:sz w:val="18"/>
                <w:szCs w:val="18"/>
              </w:rPr>
              <w:t>）</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22A26E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 xml:space="preserve">具有大数据思维； 掌握互联网技术支持下财务报表分析的基本方法，并能够运用这些方法对企业的财务报表进行分析。鼓励教师发挥智慧信息教学平台的技术和资源优势，创新教学模式。 </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4300B1E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kern w:val="2"/>
                <w:sz w:val="18"/>
                <w:szCs w:val="18"/>
              </w:rPr>
              <w:t>在内容育人方面，结合报表分析原则、方法等课程内容培养学生契约精神和法律意识；在方法育人方面，通过案例教学法、团队对抗法、大数据平台应用等，融入爱国精神和团队精神，培养数据处理能力、行业洞察能力；在实践育人方面，借助资产负债表、利润表、现金流量表等实践分</w:t>
            </w:r>
            <w:r>
              <w:rPr>
                <w:rFonts w:hint="eastAsia" w:ascii="Times New Roman" w:hAnsi="Times New Roman" w:eastAsia="宋体" w:cs="宋体"/>
                <w:sz w:val="18"/>
                <w:szCs w:val="18"/>
              </w:rPr>
              <w:t>析，培养学生工匠精神。</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8D091D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p>
        </w:tc>
      </w:tr>
      <w:tr w14:paraId="7753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5E07E535">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7</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7F4A9AF">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color w:val="000000"/>
                <w:sz w:val="18"/>
                <w:szCs w:val="18"/>
              </w:rPr>
              <w:t>预算管理</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2D6F11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3"/>
                <w:sz w:val="18"/>
                <w:szCs w:val="18"/>
              </w:rPr>
              <w:t>通过课程学习，学生能熟悉全面预算的内容体系和运行机制，熟悉各类企业、主要业务的预</w:t>
            </w:r>
            <w:r>
              <w:rPr>
                <w:rFonts w:hint="eastAsia" w:ascii="Times New Roman" w:hAnsi="Times New Roman" w:eastAsia="宋体" w:cs="宋体"/>
                <w:spacing w:val="-11"/>
                <w:sz w:val="18"/>
                <w:szCs w:val="18"/>
              </w:rPr>
              <w:t>算管理特点、重点、</w:t>
            </w:r>
            <w:r>
              <w:rPr>
                <w:rFonts w:hint="eastAsia" w:ascii="Times New Roman" w:hAnsi="Times New Roman" w:eastAsia="宋体" w:cs="宋体"/>
                <w:spacing w:val="-6"/>
                <w:sz w:val="18"/>
                <w:szCs w:val="18"/>
              </w:rPr>
              <w:t>难点和应用案例，</w:t>
            </w:r>
            <w:r>
              <w:rPr>
                <w:rFonts w:hint="eastAsia" w:ascii="Times New Roman" w:hAnsi="Times New Roman" w:eastAsia="宋体" w:cs="宋体"/>
                <w:spacing w:val="-4"/>
                <w:sz w:val="18"/>
                <w:szCs w:val="18"/>
              </w:rPr>
              <w:t>达到灵活运用预算</w:t>
            </w:r>
            <w:r>
              <w:rPr>
                <w:rFonts w:hint="eastAsia" w:ascii="Times New Roman" w:hAnsi="Times New Roman" w:eastAsia="宋体" w:cs="宋体"/>
                <w:spacing w:val="-3"/>
                <w:sz w:val="18"/>
                <w:szCs w:val="18"/>
              </w:rPr>
              <w:t>管理工具管理和控制企业经济活动的</w:t>
            </w:r>
            <w:r>
              <w:rPr>
                <w:rFonts w:hint="eastAsia" w:ascii="Times New Roman" w:hAnsi="Times New Roman" w:eastAsia="宋体" w:cs="宋体"/>
                <w:sz w:val="18"/>
                <w:szCs w:val="18"/>
              </w:rPr>
              <w:t>目标。</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4395B3DE">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全面预算的内容及全面预算管理的目标、模块二全面预算的编制和编制方法、模块三经营预算的编制、模块四专门预算的编制、模块五财务预算的编制、模块六全面预算的执行、调整、分析与考核。中国大学MOOC在线课程网址https://www.icourse163.org/course/ZUEL-1001758015?from=searchPage&amp;outVendor=zw_mooc_pcssjg_</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05478E61">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pacing w:val="-3"/>
                <w:sz w:val="18"/>
                <w:szCs w:val="18"/>
              </w:rPr>
              <w:t>要求学生熟悉全面预算的内容体系，掌握经营预算、专门预算和财务预算的编制流程与方法，具备编制各种预算的能力。</w:t>
            </w:r>
            <w:r>
              <w:rPr>
                <w:rFonts w:hint="eastAsia" w:ascii="Times New Roman" w:hAnsi="Times New Roman" w:eastAsia="宋体" w:cs="宋体"/>
                <w:sz w:val="18"/>
                <w:szCs w:val="18"/>
                <w:lang w:bidi="ar"/>
              </w:rPr>
              <w:t>鼓励教师</w:t>
            </w:r>
            <w:r>
              <w:rPr>
                <w:rFonts w:hint="eastAsia" w:ascii="Times New Roman" w:hAnsi="Times New Roman" w:eastAsia="宋体" w:cs="宋体"/>
                <w:sz w:val="18"/>
                <w:szCs w:val="18"/>
              </w:rPr>
              <w:t>发挥智慧信息教学平台的技术和资源优势，创新教学模式。</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75D46DA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在内容育人方面， 结合各类预算的编制讲解，培养学生严谨细致的工匠精神；在方法育人方面，通过团队合作学习法、案例教学法等，融入诚信意识、团队精神的培养；在实践育人方面，借助各种预算的编制，培养学生动手能力和洞察力，以及风险意识。</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C8E5FA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本课程关于营业预算编制内容的教学与会计技能大赛、业财税融合大数据应用技能大赛相关</w:t>
            </w:r>
          </w:p>
        </w:tc>
      </w:tr>
      <w:tr w14:paraId="4892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14:paraId="1260D9A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hint="default" w:ascii="Times New Roman" w:hAnsi="Times New Roman"/>
                <w:sz w:val="18"/>
                <w:szCs w:val="18"/>
              </w:rPr>
            </w:pPr>
            <w:r>
              <w:rPr>
                <w:rFonts w:hint="default" w:ascii="Times New Roman" w:hAnsi="Times New Roman"/>
                <w:sz w:val="18"/>
                <w:szCs w:val="18"/>
              </w:rPr>
              <w:t>8</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E5162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center"/>
              <w:textAlignment w:val="auto"/>
              <w:rPr>
                <w:rFonts w:ascii="Times New Roman" w:hAnsi="Times New Roman"/>
                <w:color w:val="000000"/>
                <w:sz w:val="18"/>
                <w:szCs w:val="18"/>
              </w:rPr>
            </w:pPr>
            <w:r>
              <w:rPr>
                <w:rFonts w:ascii="Times New Roman" w:hAnsi="Times New Roman"/>
                <w:sz w:val="18"/>
                <w:szCs w:val="18"/>
              </w:rPr>
              <w:t>Python在财务中的应用</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64B72F3">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pacing w:val="-3"/>
                <w:sz w:val="18"/>
                <w:szCs w:val="18"/>
              </w:rPr>
            </w:pPr>
            <w:r>
              <w:rPr>
                <w:rFonts w:hint="eastAsia" w:ascii="Times New Roman" w:hAnsi="Times New Roman" w:eastAsia="宋体" w:cs="宋体"/>
                <w:sz w:val="18"/>
                <w:szCs w:val="18"/>
              </w:rPr>
              <w:t>通过本课程学习，理解财务基础知识，掌握Python编程基础，及其在财务中的基本应用；培养学生数据分析能力，掌握Python数据采集、处理、分析应用能力，提升数字意识、计算思维、数字化学习与创新能力</w:t>
            </w:r>
          </w:p>
        </w:tc>
        <w:tc>
          <w:tcPr>
            <w:tcW w:w="1879" w:type="dxa"/>
            <w:tcBorders>
              <w:top w:val="single" w:color="auto" w:sz="4" w:space="0"/>
              <w:left w:val="single" w:color="auto" w:sz="4" w:space="0"/>
              <w:bottom w:val="single" w:color="auto" w:sz="4" w:space="0"/>
              <w:right w:val="single" w:color="auto" w:sz="4" w:space="0"/>
            </w:tcBorders>
            <w:noWrap w:val="0"/>
            <w:vAlign w:val="center"/>
          </w:tcPr>
          <w:p w14:paraId="5563566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模块一、认知Python</w:t>
            </w:r>
          </w:p>
          <w:p w14:paraId="1B6C661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模块二、了解Python基本语法</w:t>
            </w:r>
          </w:p>
          <w:p w14:paraId="61E50B10">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模块三、Python 语法进阶</w:t>
            </w:r>
          </w:p>
          <w:p w14:paraId="058FEF72">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模块四、了解pandas模块</w:t>
            </w:r>
          </w:p>
          <w:p w14:paraId="035E2797">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模块五、Python数据采集与清洗</w:t>
            </w:r>
          </w:p>
          <w:p w14:paraId="7700B6DB">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模块六、Python数据可视化</w:t>
            </w:r>
          </w:p>
          <w:p w14:paraId="79BF945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模块七、Python在财务会计中的应用</w:t>
            </w:r>
          </w:p>
          <w:p w14:paraId="1745A43D">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模块八、Python在管理会计中的应用</w:t>
            </w:r>
          </w:p>
          <w:p w14:paraId="33DC7829">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模块九、Python在财务中的综合应用（网址：https://coursehome.zhihuishu.com/courseHome/1000095245#teachTeam）</w:t>
            </w:r>
          </w:p>
        </w:tc>
        <w:tc>
          <w:tcPr>
            <w:tcW w:w="1599" w:type="dxa"/>
            <w:tcBorders>
              <w:top w:val="single" w:color="auto" w:sz="4" w:space="0"/>
              <w:left w:val="single" w:color="auto" w:sz="4" w:space="0"/>
              <w:bottom w:val="single" w:color="auto" w:sz="4" w:space="0"/>
              <w:right w:val="single" w:color="auto" w:sz="4" w:space="0"/>
            </w:tcBorders>
            <w:noWrap w:val="0"/>
            <w:vAlign w:val="center"/>
          </w:tcPr>
          <w:p w14:paraId="3A976B53">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pacing w:val="-3"/>
                <w:sz w:val="18"/>
                <w:szCs w:val="18"/>
              </w:rPr>
            </w:pPr>
            <w:r>
              <w:rPr>
                <w:rFonts w:hint="eastAsia" w:ascii="Times New Roman" w:hAnsi="Times New Roman" w:eastAsia="宋体" w:cs="宋体"/>
                <w:sz w:val="18"/>
                <w:szCs w:val="18"/>
              </w:rPr>
              <w:t>具有大数据思维，培养学生发现问题、解决问题、数据建模、利用优化模型，帮助企业做出更优决策的综合能力。</w:t>
            </w:r>
          </w:p>
        </w:tc>
        <w:tc>
          <w:tcPr>
            <w:tcW w:w="1482" w:type="dxa"/>
            <w:tcBorders>
              <w:top w:val="single" w:color="auto" w:sz="4" w:space="0"/>
              <w:left w:val="single" w:color="auto" w:sz="4" w:space="0"/>
              <w:bottom w:val="single" w:color="auto" w:sz="4" w:space="0"/>
              <w:right w:val="single" w:color="auto" w:sz="4" w:space="0"/>
            </w:tcBorders>
            <w:noWrap w:val="0"/>
            <w:vAlign w:val="center"/>
          </w:tcPr>
          <w:p w14:paraId="29B704E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培养财会数字工匠，树立数字社会责任，融入科学精神、工程思维、创新意识，培育劳动精神、工匠精神、劳模精神；助力财务数字转型，对接业财融合需求，培养财会数智工匠，培养学生吃苦耐劳、精益求精的精神，提高创业创新能力</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65D4BE8">
            <w:pPr>
              <w:keepNext w:val="0"/>
              <w:keepLines w:val="0"/>
              <w:pageBreakBefore w:val="0"/>
              <w:widowControl w:val="0"/>
              <w:kinsoku/>
              <w:wordWrap/>
              <w:overflowPunct/>
              <w:topLinePunct w:val="0"/>
              <w:autoSpaceDE w:val="0"/>
              <w:autoSpaceDN w:val="0"/>
              <w:bidi w:val="0"/>
              <w:adjustRightInd w:val="0"/>
              <w:snapToGrid/>
              <w:spacing w:beforeAutospacing="0" w:afterAutospacing="0" w:line="280" w:lineRule="exact"/>
              <w:ind w:left="0" w:leftChars="0" w:right="0" w:rightChars="0"/>
              <w:jc w:val="both"/>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与全国职业院校高职会计实务技能大赛、业财税融合大数据应用技能大赛相</w:t>
            </w:r>
            <w:r>
              <w:rPr>
                <w:rFonts w:hint="eastAsia" w:ascii="Times New Roman" w:hAnsi="Times New Roman" w:cs="宋体"/>
                <w:sz w:val="18"/>
                <w:szCs w:val="18"/>
                <w:lang w:val="en-US" w:eastAsia="zh-CN"/>
              </w:rPr>
              <w:t>融合,</w:t>
            </w:r>
            <w:r>
              <w:rPr>
                <w:rFonts w:hint="eastAsia" w:ascii="Times New Roman" w:hAnsi="Times New Roman" w:eastAsia="宋体" w:cs="宋体"/>
                <w:sz w:val="18"/>
                <w:szCs w:val="18"/>
              </w:rPr>
              <w:t>将Python基本语法、数据采集与清洗与财务会计和财务管理专业知识点相融合</w:t>
            </w:r>
          </w:p>
        </w:tc>
      </w:tr>
    </w:tbl>
    <w:p w14:paraId="2A72D90E">
      <w:pPr>
        <w:snapToGrid w:val="0"/>
        <w:spacing w:line="560" w:lineRule="exact"/>
        <w:rPr>
          <w:rFonts w:hint="eastAsia" w:ascii="宋体" w:hAnsi="宋体"/>
          <w:b/>
          <w:sz w:val="28"/>
          <w:szCs w:val="28"/>
          <w:lang w:val="en-US" w:eastAsia="zh-CN"/>
        </w:rPr>
      </w:pPr>
    </w:p>
    <w:p w14:paraId="243D115C">
      <w:pPr>
        <w:snapToGrid w:val="0"/>
        <w:spacing w:line="560" w:lineRule="exact"/>
        <w:rPr>
          <w:rFonts w:hint="eastAsia" w:ascii="宋体" w:hAnsi="宋体"/>
          <w:b/>
          <w:sz w:val="28"/>
          <w:szCs w:val="28"/>
          <w:lang w:val="en-US" w:eastAsia="zh-CN"/>
        </w:rPr>
      </w:pPr>
    </w:p>
    <w:p w14:paraId="039ED120">
      <w:pPr>
        <w:snapToGrid w:val="0"/>
        <w:spacing w:line="560" w:lineRule="exact"/>
        <w:rPr>
          <w:rFonts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14:paraId="5C8F82BF">
      <w:pPr>
        <w:numPr>
          <w:ilvl w:val="0"/>
          <w:numId w:val="6"/>
        </w:numPr>
        <w:snapToGrid w:val="0"/>
        <w:spacing w:line="560" w:lineRule="exact"/>
        <w:ind w:firstLine="562" w:firstLineChars="200"/>
        <w:rPr>
          <w:rFonts w:ascii="宋体" w:hAnsi="宋体"/>
          <w:b/>
          <w:sz w:val="28"/>
          <w:szCs w:val="28"/>
        </w:rPr>
      </w:pPr>
      <w:r>
        <w:rPr>
          <w:rFonts w:hint="eastAsia" w:ascii="宋体" w:hAnsi="宋体"/>
          <w:b/>
          <w:sz w:val="28"/>
          <w:szCs w:val="28"/>
        </w:rPr>
        <w:t>教学</w:t>
      </w:r>
      <w:r>
        <w:rPr>
          <w:rFonts w:ascii="宋体" w:hAnsi="宋体"/>
          <w:b/>
          <w:sz w:val="28"/>
          <w:szCs w:val="28"/>
        </w:rPr>
        <w:t>进程表</w:t>
      </w:r>
    </w:p>
    <w:tbl>
      <w:tblPr>
        <w:tblStyle w:val="9"/>
        <w:tblW w:w="510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2"/>
        <w:gridCol w:w="456"/>
        <w:gridCol w:w="446"/>
        <w:gridCol w:w="920"/>
        <w:gridCol w:w="1646"/>
        <w:gridCol w:w="628"/>
        <w:gridCol w:w="530"/>
        <w:gridCol w:w="562"/>
        <w:gridCol w:w="643"/>
        <w:gridCol w:w="435"/>
        <w:gridCol w:w="435"/>
        <w:gridCol w:w="416"/>
        <w:gridCol w:w="454"/>
        <w:gridCol w:w="435"/>
        <w:gridCol w:w="442"/>
        <w:gridCol w:w="585"/>
      </w:tblGrid>
      <w:tr w14:paraId="468A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tblHeader/>
          <w:jc w:val="center"/>
        </w:trPr>
        <w:tc>
          <w:tcPr>
            <w:tcW w:w="709" w:type="pct"/>
            <w:gridSpan w:val="3"/>
            <w:vMerge w:val="restart"/>
            <w:tcBorders>
              <w:tl2br w:val="nil"/>
              <w:tr2bl w:val="nil"/>
            </w:tcBorders>
            <w:noWrap w:val="0"/>
            <w:vAlign w:val="center"/>
          </w:tcPr>
          <w:p w14:paraId="36C7BDD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课程类别</w:t>
            </w:r>
          </w:p>
        </w:tc>
        <w:tc>
          <w:tcPr>
            <w:tcW w:w="485" w:type="pct"/>
            <w:vMerge w:val="restart"/>
            <w:tcBorders>
              <w:tl2br w:val="nil"/>
              <w:tr2bl w:val="nil"/>
            </w:tcBorders>
            <w:noWrap w:val="0"/>
            <w:vAlign w:val="center"/>
          </w:tcPr>
          <w:p w14:paraId="31710307">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课程编号</w:t>
            </w:r>
          </w:p>
        </w:tc>
        <w:tc>
          <w:tcPr>
            <w:tcW w:w="868" w:type="pct"/>
            <w:vMerge w:val="restart"/>
            <w:tcBorders>
              <w:tl2br w:val="nil"/>
              <w:tr2bl w:val="nil"/>
            </w:tcBorders>
            <w:noWrap w:val="0"/>
            <w:vAlign w:val="center"/>
          </w:tcPr>
          <w:p w14:paraId="52410BD3">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课程</w:t>
            </w:r>
          </w:p>
          <w:p w14:paraId="3285D2E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（项目）名称</w:t>
            </w:r>
          </w:p>
        </w:tc>
        <w:tc>
          <w:tcPr>
            <w:tcW w:w="331" w:type="pct"/>
            <w:vMerge w:val="restart"/>
            <w:tcBorders>
              <w:tl2br w:val="nil"/>
              <w:tr2bl w:val="nil"/>
            </w:tcBorders>
            <w:noWrap w:val="0"/>
            <w:vAlign w:val="center"/>
          </w:tcPr>
          <w:p w14:paraId="0D29449B">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计划</w:t>
            </w:r>
          </w:p>
          <w:p w14:paraId="24D2291A">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学时</w:t>
            </w:r>
          </w:p>
        </w:tc>
        <w:tc>
          <w:tcPr>
            <w:tcW w:w="279" w:type="pct"/>
            <w:vMerge w:val="restart"/>
            <w:tcBorders>
              <w:tl2br w:val="nil"/>
              <w:tr2bl w:val="nil"/>
            </w:tcBorders>
            <w:noWrap w:val="0"/>
            <w:vAlign w:val="center"/>
          </w:tcPr>
          <w:p w14:paraId="12DA3524">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理论学时</w:t>
            </w:r>
          </w:p>
        </w:tc>
        <w:tc>
          <w:tcPr>
            <w:tcW w:w="296" w:type="pct"/>
            <w:vMerge w:val="restart"/>
            <w:tcBorders>
              <w:tl2br w:val="nil"/>
              <w:tr2bl w:val="nil"/>
            </w:tcBorders>
            <w:noWrap w:val="0"/>
            <w:vAlign w:val="center"/>
          </w:tcPr>
          <w:p w14:paraId="76131884">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0" w:firstLine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实践学时</w:t>
            </w:r>
          </w:p>
        </w:tc>
        <w:tc>
          <w:tcPr>
            <w:tcW w:w="339" w:type="pct"/>
            <w:vMerge w:val="restart"/>
            <w:tcBorders>
              <w:tl2br w:val="nil"/>
              <w:tr2bl w:val="nil"/>
            </w:tcBorders>
            <w:noWrap w:val="0"/>
            <w:vAlign w:val="center"/>
          </w:tcPr>
          <w:p w14:paraId="445B85D7">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学分</w:t>
            </w:r>
          </w:p>
        </w:tc>
        <w:tc>
          <w:tcPr>
            <w:tcW w:w="1381" w:type="pct"/>
            <w:gridSpan w:val="6"/>
            <w:tcBorders>
              <w:tl2br w:val="nil"/>
              <w:tr2bl w:val="nil"/>
            </w:tcBorders>
            <w:noWrap w:val="0"/>
            <w:vAlign w:val="center"/>
          </w:tcPr>
          <w:p w14:paraId="1D7C242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学期分配及周课时数</w:t>
            </w:r>
          </w:p>
        </w:tc>
        <w:tc>
          <w:tcPr>
            <w:tcW w:w="308" w:type="pct"/>
            <w:vMerge w:val="restart"/>
            <w:tcBorders>
              <w:tl2br w:val="nil"/>
              <w:tr2bl w:val="nil"/>
            </w:tcBorders>
            <w:noWrap w:val="0"/>
            <w:vAlign w:val="center"/>
          </w:tcPr>
          <w:p w14:paraId="391DED3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105" w:leftChars="-50" w:right="-105" w:rightChars="-50"/>
              <w:jc w:val="center"/>
              <w:textAlignment w:val="auto"/>
              <w:rPr>
                <w:rFonts w:ascii="Times New Roman" w:hAnsi="Times New Roman" w:eastAsia="宋体" w:cs="Microsoft JhengHei"/>
                <w:b/>
                <w:spacing w:val="0"/>
                <w:w w:val="100"/>
                <w:sz w:val="18"/>
                <w:szCs w:val="18"/>
              </w:rPr>
            </w:pPr>
            <w:r>
              <w:rPr>
                <w:rFonts w:ascii="Times New Roman" w:hAnsi="Times New Roman" w:eastAsia="宋体" w:cs="Microsoft JhengHei"/>
                <w:b/>
                <w:spacing w:val="0"/>
                <w:w w:val="100"/>
                <w:sz w:val="18"/>
                <w:szCs w:val="18"/>
              </w:rPr>
              <w:t>课程</w:t>
            </w:r>
          </w:p>
          <w:p w14:paraId="4C94090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105" w:leftChars="-50" w:right="-105" w:rightChars="-50"/>
              <w:jc w:val="center"/>
              <w:textAlignment w:val="auto"/>
              <w:rPr>
                <w:rFonts w:ascii="Times New Roman" w:hAnsi="Times New Roman" w:eastAsia="宋体" w:cs="Microsoft JhengHei"/>
                <w:b/>
                <w:spacing w:val="0"/>
                <w:w w:val="100"/>
                <w:sz w:val="18"/>
                <w:szCs w:val="18"/>
              </w:rPr>
            </w:pPr>
            <w:r>
              <w:rPr>
                <w:rFonts w:ascii="Times New Roman" w:hAnsi="Times New Roman" w:eastAsia="宋体" w:cs="Microsoft JhengHei"/>
                <w:b/>
                <w:spacing w:val="0"/>
                <w:w w:val="100"/>
                <w:sz w:val="18"/>
                <w:szCs w:val="18"/>
              </w:rPr>
              <w:t>类型</w:t>
            </w:r>
          </w:p>
        </w:tc>
      </w:tr>
      <w:tr w14:paraId="1D4B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jc w:val="center"/>
        </w:trPr>
        <w:tc>
          <w:tcPr>
            <w:tcW w:w="709" w:type="pct"/>
            <w:gridSpan w:val="3"/>
            <w:vMerge w:val="continue"/>
            <w:tcBorders>
              <w:tl2br w:val="nil"/>
              <w:tr2bl w:val="nil"/>
            </w:tcBorders>
            <w:noWrap w:val="0"/>
            <w:vAlign w:val="center"/>
          </w:tcPr>
          <w:p w14:paraId="75D1DE18">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485" w:type="pct"/>
            <w:vMerge w:val="continue"/>
            <w:tcBorders>
              <w:tl2br w:val="nil"/>
              <w:tr2bl w:val="nil"/>
            </w:tcBorders>
            <w:noWrap w:val="0"/>
            <w:vAlign w:val="center"/>
          </w:tcPr>
          <w:p w14:paraId="72213C3D">
            <w:pPr>
              <w:keepNext w:val="0"/>
              <w:keepLines w:val="0"/>
              <w:pageBreakBefore w:val="0"/>
              <w:widowControl w:val="0"/>
              <w:kinsoku/>
              <w:wordWrap/>
              <w:overflowPunct/>
              <w:topLinePunct w:val="0"/>
              <w:autoSpaceDE w:val="0"/>
              <w:autoSpaceDN w:val="0"/>
              <w:bidi w:val="0"/>
              <w:adjustRightInd w:val="0"/>
              <w:snapToGrid/>
              <w:spacing w:beforeAutospacing="0" w:afterAutospacing="0"/>
              <w:ind w:left="-105" w:leftChars="-50" w:right="-105" w:rightChars="-50" w:firstLineChars="2"/>
              <w:jc w:val="center"/>
              <w:textAlignment w:val="auto"/>
              <w:rPr>
                <w:rFonts w:ascii="Times New Roman" w:hAnsi="Times New Roman" w:eastAsia="宋体" w:cs="Microsoft JhengHei"/>
                <w:b/>
                <w:spacing w:val="0"/>
                <w:w w:val="100"/>
                <w:sz w:val="18"/>
                <w:szCs w:val="18"/>
              </w:rPr>
            </w:pPr>
          </w:p>
        </w:tc>
        <w:tc>
          <w:tcPr>
            <w:tcW w:w="868" w:type="pct"/>
            <w:vMerge w:val="continue"/>
            <w:tcBorders>
              <w:tl2br w:val="nil"/>
              <w:tr2bl w:val="nil"/>
            </w:tcBorders>
            <w:noWrap w:val="0"/>
            <w:vAlign w:val="center"/>
          </w:tcPr>
          <w:p w14:paraId="65FD317F">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331" w:type="pct"/>
            <w:vMerge w:val="continue"/>
            <w:tcBorders>
              <w:tl2br w:val="nil"/>
              <w:tr2bl w:val="nil"/>
            </w:tcBorders>
            <w:noWrap w:val="0"/>
            <w:vAlign w:val="center"/>
          </w:tcPr>
          <w:p w14:paraId="16E92016">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79" w:type="pct"/>
            <w:vMerge w:val="continue"/>
            <w:tcBorders>
              <w:tl2br w:val="nil"/>
              <w:tr2bl w:val="nil"/>
            </w:tcBorders>
            <w:noWrap w:val="0"/>
            <w:vAlign w:val="center"/>
          </w:tcPr>
          <w:p w14:paraId="43AAD21B">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96" w:type="pct"/>
            <w:vMerge w:val="continue"/>
            <w:tcBorders>
              <w:tl2br w:val="nil"/>
              <w:tr2bl w:val="nil"/>
            </w:tcBorders>
            <w:noWrap w:val="0"/>
            <w:vAlign w:val="center"/>
          </w:tcPr>
          <w:p w14:paraId="2F4590DC">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339" w:type="pct"/>
            <w:vMerge w:val="continue"/>
            <w:tcBorders>
              <w:tl2br w:val="nil"/>
              <w:tr2bl w:val="nil"/>
            </w:tcBorders>
            <w:noWrap w:val="0"/>
            <w:vAlign w:val="center"/>
          </w:tcPr>
          <w:p w14:paraId="58B0C06F">
            <w:pPr>
              <w:pageBreakBefore w:val="0"/>
              <w:kinsoku/>
              <w:wordWrap/>
              <w:overflowPunct/>
              <w:bidi w:val="0"/>
              <w:snapToGrid/>
              <w:spacing w:beforeAutospacing="0" w:afterAutospacing="0"/>
              <w:ind w:left="0" w:leftChars="0" w:right="0" w:rightChars="0" w:firstLineChars="2"/>
              <w:jc w:val="center"/>
              <w:textAlignment w:val="auto"/>
              <w:rPr>
                <w:rFonts w:ascii="Times New Roman" w:hAnsi="Times New Roman" w:eastAsia="宋体" w:cs="Microsoft JhengHei"/>
                <w:b/>
                <w:spacing w:val="0"/>
                <w:w w:val="100"/>
                <w:sz w:val="18"/>
                <w:szCs w:val="18"/>
              </w:rPr>
            </w:pPr>
          </w:p>
        </w:tc>
        <w:tc>
          <w:tcPr>
            <w:tcW w:w="229" w:type="pct"/>
            <w:tcBorders>
              <w:tl2br w:val="nil"/>
              <w:tr2bl w:val="nil"/>
            </w:tcBorders>
            <w:noWrap w:val="0"/>
            <w:vAlign w:val="center"/>
          </w:tcPr>
          <w:p w14:paraId="4901E5A7">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一</w:t>
            </w:r>
          </w:p>
        </w:tc>
        <w:tc>
          <w:tcPr>
            <w:tcW w:w="229" w:type="pct"/>
            <w:tcBorders>
              <w:tl2br w:val="nil"/>
              <w:tr2bl w:val="nil"/>
            </w:tcBorders>
            <w:noWrap w:val="0"/>
            <w:vAlign w:val="center"/>
          </w:tcPr>
          <w:p w14:paraId="046BB48A">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w:t>
            </w:r>
          </w:p>
        </w:tc>
        <w:tc>
          <w:tcPr>
            <w:tcW w:w="219" w:type="pct"/>
            <w:tcBorders>
              <w:tl2br w:val="nil"/>
              <w:tr2bl w:val="nil"/>
            </w:tcBorders>
            <w:noWrap w:val="0"/>
            <w:vAlign w:val="center"/>
          </w:tcPr>
          <w:p w14:paraId="38AAA3FE">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三</w:t>
            </w:r>
          </w:p>
        </w:tc>
        <w:tc>
          <w:tcPr>
            <w:tcW w:w="239" w:type="pct"/>
            <w:tcBorders>
              <w:tl2br w:val="nil"/>
              <w:tr2bl w:val="nil"/>
            </w:tcBorders>
            <w:noWrap w:val="0"/>
            <w:vAlign w:val="center"/>
          </w:tcPr>
          <w:p w14:paraId="3B28ACA2">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四</w:t>
            </w:r>
          </w:p>
        </w:tc>
        <w:tc>
          <w:tcPr>
            <w:tcW w:w="229" w:type="pct"/>
            <w:tcBorders>
              <w:tl2br w:val="nil"/>
              <w:tr2bl w:val="nil"/>
            </w:tcBorders>
            <w:noWrap w:val="0"/>
            <w:vAlign w:val="center"/>
          </w:tcPr>
          <w:p w14:paraId="2D610779">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五</w:t>
            </w:r>
          </w:p>
        </w:tc>
        <w:tc>
          <w:tcPr>
            <w:tcW w:w="233" w:type="pct"/>
            <w:tcBorders>
              <w:tl2br w:val="nil"/>
              <w:tr2bl w:val="nil"/>
            </w:tcBorders>
            <w:noWrap w:val="0"/>
            <w:vAlign w:val="center"/>
          </w:tcPr>
          <w:p w14:paraId="75C91F19">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六</w:t>
            </w:r>
          </w:p>
        </w:tc>
        <w:tc>
          <w:tcPr>
            <w:tcW w:w="308" w:type="pct"/>
            <w:vMerge w:val="continue"/>
            <w:tcBorders>
              <w:tl2br w:val="nil"/>
              <w:tr2bl w:val="nil"/>
            </w:tcBorders>
            <w:noWrap w:val="0"/>
            <w:vAlign w:val="center"/>
          </w:tcPr>
          <w:p w14:paraId="46C7C4AC">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r>
      <w:tr w14:paraId="18EB5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restart"/>
            <w:tcBorders>
              <w:tl2br w:val="nil"/>
              <w:tr2bl w:val="nil"/>
            </w:tcBorders>
            <w:noWrap w:val="0"/>
            <w:vAlign w:val="center"/>
          </w:tcPr>
          <w:p w14:paraId="2AE74426">
            <w:pPr>
              <w:pStyle w:val="20"/>
              <w:pageBreakBefore w:val="0"/>
              <w:kinsoku/>
              <w:wordWrap/>
              <w:overflowPunct/>
              <w:bidi w:val="0"/>
              <w:snapToGrid/>
              <w:spacing w:beforeLines="0" w:beforeAutospacing="0" w:afterLines="0" w:afterAutospacing="0" w:line="170" w:lineRule="auto"/>
              <w:ind w:left="0" w:leftChars="0" w:right="0" w:rightChars="0" w:firstLine="2"/>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公共课</w:t>
            </w:r>
          </w:p>
        </w:tc>
        <w:tc>
          <w:tcPr>
            <w:tcW w:w="475" w:type="pct"/>
            <w:gridSpan w:val="2"/>
            <w:vMerge w:val="restart"/>
            <w:tcBorders>
              <w:tl2br w:val="nil"/>
              <w:tr2bl w:val="nil"/>
            </w:tcBorders>
            <w:noWrap w:val="0"/>
            <w:vAlign w:val="center"/>
          </w:tcPr>
          <w:p w14:paraId="6C31CF7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公共</w:t>
            </w:r>
          </w:p>
          <w:p w14:paraId="2BC39DB1">
            <w:pPr>
              <w:pStyle w:val="20"/>
              <w:pageBreakBefore w:val="0"/>
              <w:kinsoku/>
              <w:wordWrap/>
              <w:overflowPunct/>
              <w:bidi w:val="0"/>
              <w:snapToGrid/>
              <w:spacing w:beforeLines="0" w:beforeAutospacing="0" w:afterLines="0" w:afterAutospacing="0" w:line="170" w:lineRule="auto"/>
              <w:ind w:left="0" w:leftChars="0" w:right="0" w:rightChars="0"/>
              <w:jc w:val="center"/>
              <w:textAlignment w:val="auto"/>
              <w:rPr>
                <w:rFonts w:ascii="Times New Roman" w:hAnsi="Times New Roman" w:eastAsia="宋体" w:cs="Microsoft JhengHei"/>
                <w:b/>
                <w:spacing w:val="0"/>
                <w:w w:val="100"/>
                <w:sz w:val="18"/>
                <w:szCs w:val="18"/>
              </w:rPr>
            </w:pPr>
            <w:r>
              <w:rPr>
                <w:rFonts w:ascii="Times New Roman" w:hAnsi="Times New Roman" w:eastAsia="宋体"/>
                <w:b/>
                <w:spacing w:val="0"/>
                <w:w w:val="100"/>
                <w:sz w:val="18"/>
                <w:szCs w:val="18"/>
              </w:rPr>
              <w:t>必修课</w:t>
            </w:r>
          </w:p>
        </w:tc>
        <w:tc>
          <w:tcPr>
            <w:tcW w:w="485" w:type="pct"/>
            <w:tcBorders>
              <w:tl2br w:val="nil"/>
              <w:tr2bl w:val="nil"/>
            </w:tcBorders>
            <w:noWrap w:val="0"/>
            <w:vAlign w:val="center"/>
          </w:tcPr>
          <w:p w14:paraId="31E3E49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C061001</w:t>
            </w:r>
          </w:p>
        </w:tc>
        <w:tc>
          <w:tcPr>
            <w:tcW w:w="868" w:type="pct"/>
            <w:tcBorders>
              <w:tl2br w:val="nil"/>
              <w:tr2bl w:val="nil"/>
            </w:tcBorders>
            <w:noWrap w:val="0"/>
            <w:vAlign w:val="center"/>
          </w:tcPr>
          <w:p w14:paraId="13D82F7F">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大学英语 I</w:t>
            </w:r>
          </w:p>
        </w:tc>
        <w:tc>
          <w:tcPr>
            <w:tcW w:w="331" w:type="pct"/>
            <w:tcBorders>
              <w:tl2br w:val="nil"/>
              <w:tr2bl w:val="nil"/>
            </w:tcBorders>
            <w:noWrap w:val="0"/>
            <w:vAlign w:val="center"/>
          </w:tcPr>
          <w:p w14:paraId="4D37796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79" w:type="pct"/>
            <w:tcBorders>
              <w:tl2br w:val="nil"/>
              <w:tr2bl w:val="nil"/>
            </w:tcBorders>
            <w:noWrap w:val="0"/>
            <w:vAlign w:val="center"/>
          </w:tcPr>
          <w:p w14:paraId="58289CB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34</w:t>
            </w:r>
          </w:p>
        </w:tc>
        <w:tc>
          <w:tcPr>
            <w:tcW w:w="296" w:type="pct"/>
            <w:tcBorders>
              <w:tl2br w:val="nil"/>
              <w:tr2bl w:val="nil"/>
            </w:tcBorders>
            <w:noWrap w:val="0"/>
            <w:vAlign w:val="center"/>
          </w:tcPr>
          <w:p w14:paraId="1E0F30D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339" w:type="pct"/>
            <w:tcBorders>
              <w:tl2br w:val="nil"/>
              <w:tr2bl w:val="nil"/>
            </w:tcBorders>
            <w:noWrap w:val="0"/>
            <w:vAlign w:val="center"/>
          </w:tcPr>
          <w:p w14:paraId="6664238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37D520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371A952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8E2234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4790204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8B6DBD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D05419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7B4722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48288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1AE3908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E7E42CE">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4E4FE35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C131001</w:t>
            </w:r>
          </w:p>
        </w:tc>
        <w:tc>
          <w:tcPr>
            <w:tcW w:w="868" w:type="pct"/>
            <w:tcBorders>
              <w:tl2br w:val="nil"/>
              <w:tr2bl w:val="nil"/>
            </w:tcBorders>
            <w:noWrap w:val="0"/>
            <w:vAlign w:val="center"/>
          </w:tcPr>
          <w:p w14:paraId="36992A28">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专业认知与职业前瞻教育</w:t>
            </w:r>
          </w:p>
        </w:tc>
        <w:tc>
          <w:tcPr>
            <w:tcW w:w="331" w:type="pct"/>
            <w:tcBorders>
              <w:tl2br w:val="nil"/>
              <w:tr2bl w:val="nil"/>
            </w:tcBorders>
            <w:noWrap w:val="0"/>
            <w:vAlign w:val="center"/>
          </w:tcPr>
          <w:p w14:paraId="3795418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79" w:type="pct"/>
            <w:tcBorders>
              <w:tl2br w:val="nil"/>
              <w:tr2bl w:val="nil"/>
            </w:tcBorders>
            <w:noWrap w:val="0"/>
            <w:vAlign w:val="center"/>
          </w:tcPr>
          <w:p w14:paraId="2BF5DE6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96" w:type="pct"/>
            <w:tcBorders>
              <w:tl2br w:val="nil"/>
              <w:tr2bl w:val="nil"/>
            </w:tcBorders>
            <w:noWrap w:val="0"/>
            <w:vAlign w:val="center"/>
          </w:tcPr>
          <w:p w14:paraId="27805EF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1A9E6C2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1976A0C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591A6AB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6E42B8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260AF23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861485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0F5040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2F77D8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A1A0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41BE91F">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3811410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40320FA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C111011</w:t>
            </w:r>
          </w:p>
        </w:tc>
        <w:tc>
          <w:tcPr>
            <w:tcW w:w="868" w:type="pct"/>
            <w:tcBorders>
              <w:tl2br w:val="nil"/>
              <w:tr2bl w:val="nil"/>
            </w:tcBorders>
            <w:noWrap w:val="0"/>
            <w:vAlign w:val="center"/>
          </w:tcPr>
          <w:p w14:paraId="6887A171">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体育Ⅰ</w:t>
            </w:r>
          </w:p>
        </w:tc>
        <w:tc>
          <w:tcPr>
            <w:tcW w:w="331" w:type="pct"/>
            <w:tcBorders>
              <w:tl2br w:val="nil"/>
              <w:tr2bl w:val="nil"/>
            </w:tcBorders>
            <w:noWrap w:val="0"/>
            <w:vAlign w:val="center"/>
          </w:tcPr>
          <w:p w14:paraId="5013DFA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26</w:t>
            </w:r>
          </w:p>
        </w:tc>
        <w:tc>
          <w:tcPr>
            <w:tcW w:w="279" w:type="pct"/>
            <w:tcBorders>
              <w:tl2br w:val="nil"/>
              <w:tr2bl w:val="nil"/>
            </w:tcBorders>
            <w:noWrap w:val="0"/>
            <w:vAlign w:val="center"/>
          </w:tcPr>
          <w:p w14:paraId="69897B7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96" w:type="pct"/>
            <w:tcBorders>
              <w:tl2br w:val="nil"/>
              <w:tr2bl w:val="nil"/>
            </w:tcBorders>
            <w:noWrap w:val="0"/>
            <w:vAlign w:val="center"/>
          </w:tcPr>
          <w:p w14:paraId="54CA47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26</w:t>
            </w:r>
          </w:p>
        </w:tc>
        <w:tc>
          <w:tcPr>
            <w:tcW w:w="339" w:type="pct"/>
            <w:tcBorders>
              <w:tl2br w:val="nil"/>
              <w:tr2bl w:val="nil"/>
            </w:tcBorders>
            <w:noWrap w:val="0"/>
            <w:vAlign w:val="center"/>
          </w:tcPr>
          <w:p w14:paraId="2E073BE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09B9BD5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6D335D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6FB0812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1B5169A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599663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7FA26D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3EAE2F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533E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238834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6CD8492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58493B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C111009</w:t>
            </w:r>
          </w:p>
        </w:tc>
        <w:tc>
          <w:tcPr>
            <w:tcW w:w="868" w:type="pct"/>
            <w:tcBorders>
              <w:tl2br w:val="nil"/>
              <w:tr2bl w:val="nil"/>
            </w:tcBorders>
            <w:noWrap w:val="0"/>
            <w:vAlign w:val="center"/>
          </w:tcPr>
          <w:p w14:paraId="42E0D38C">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军事理论</w:t>
            </w:r>
          </w:p>
        </w:tc>
        <w:tc>
          <w:tcPr>
            <w:tcW w:w="331" w:type="pct"/>
            <w:tcBorders>
              <w:tl2br w:val="nil"/>
              <w:tr2bl w:val="nil"/>
            </w:tcBorders>
            <w:noWrap w:val="0"/>
            <w:vAlign w:val="center"/>
          </w:tcPr>
          <w:p w14:paraId="49B604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249D56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18</w:t>
            </w:r>
          </w:p>
        </w:tc>
        <w:tc>
          <w:tcPr>
            <w:tcW w:w="296" w:type="pct"/>
            <w:tcBorders>
              <w:tl2br w:val="nil"/>
              <w:tr2bl w:val="nil"/>
            </w:tcBorders>
            <w:noWrap w:val="0"/>
            <w:vAlign w:val="center"/>
          </w:tcPr>
          <w:p w14:paraId="6AEBBAE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339" w:type="pct"/>
            <w:tcBorders>
              <w:tl2br w:val="nil"/>
              <w:tr2bl w:val="nil"/>
            </w:tcBorders>
            <w:noWrap w:val="0"/>
            <w:vAlign w:val="center"/>
          </w:tcPr>
          <w:p w14:paraId="2C917A8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5B11A33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191E83D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5C4764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4DFFBA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E0DFD7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3635DB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A773B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887C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FFEB76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4A5BDE9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B1184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C121002</w:t>
            </w:r>
          </w:p>
        </w:tc>
        <w:tc>
          <w:tcPr>
            <w:tcW w:w="868" w:type="pct"/>
            <w:tcBorders>
              <w:tl2br w:val="nil"/>
              <w:tr2bl w:val="nil"/>
            </w:tcBorders>
            <w:noWrap w:val="0"/>
            <w:vAlign w:val="center"/>
          </w:tcPr>
          <w:p w14:paraId="596A735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思想道德与</w:t>
            </w:r>
            <w:r>
              <w:rPr>
                <w:rFonts w:ascii="Times New Roman" w:hAnsi="Times New Roman" w:eastAsia="宋体" w:cs="宋体"/>
                <w:spacing w:val="-6"/>
                <w:w w:val="100"/>
                <w:sz w:val="18"/>
                <w:szCs w:val="18"/>
              </w:rPr>
              <w:t>法治</w:t>
            </w:r>
          </w:p>
        </w:tc>
        <w:tc>
          <w:tcPr>
            <w:tcW w:w="331" w:type="pct"/>
            <w:tcBorders>
              <w:tl2br w:val="nil"/>
              <w:tr2bl w:val="nil"/>
            </w:tcBorders>
            <w:noWrap w:val="0"/>
            <w:vAlign w:val="center"/>
          </w:tcPr>
          <w:p w14:paraId="0C36581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79" w:type="pct"/>
            <w:tcBorders>
              <w:tl2br w:val="nil"/>
              <w:tr2bl w:val="nil"/>
            </w:tcBorders>
            <w:noWrap w:val="0"/>
            <w:vAlign w:val="center"/>
          </w:tcPr>
          <w:p w14:paraId="0142C21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38</w:t>
            </w:r>
          </w:p>
        </w:tc>
        <w:tc>
          <w:tcPr>
            <w:tcW w:w="296" w:type="pct"/>
            <w:tcBorders>
              <w:tl2br w:val="nil"/>
              <w:tr2bl w:val="nil"/>
            </w:tcBorders>
            <w:noWrap w:val="0"/>
            <w:vAlign w:val="center"/>
          </w:tcPr>
          <w:p w14:paraId="7F01D2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339" w:type="pct"/>
            <w:tcBorders>
              <w:tl2br w:val="nil"/>
              <w:tr2bl w:val="nil"/>
            </w:tcBorders>
            <w:noWrap w:val="0"/>
            <w:vAlign w:val="center"/>
          </w:tcPr>
          <w:p w14:paraId="34385B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5DFD08E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6170313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378962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026D27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C5CEC6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3D807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96519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6D2C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jc w:val="center"/>
        </w:trPr>
        <w:tc>
          <w:tcPr>
            <w:tcW w:w="233" w:type="pct"/>
            <w:vMerge w:val="continue"/>
            <w:tcBorders>
              <w:tl2br w:val="nil"/>
              <w:tr2bl w:val="nil"/>
            </w:tcBorders>
            <w:noWrap w:val="0"/>
            <w:vAlign w:val="center"/>
          </w:tcPr>
          <w:p w14:paraId="51DCE73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6A8937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7C4F89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C111008</w:t>
            </w:r>
          </w:p>
        </w:tc>
        <w:tc>
          <w:tcPr>
            <w:tcW w:w="868" w:type="pct"/>
            <w:tcBorders>
              <w:tl2br w:val="nil"/>
              <w:tr2bl w:val="nil"/>
            </w:tcBorders>
            <w:noWrap w:val="0"/>
            <w:vAlign w:val="center"/>
          </w:tcPr>
          <w:p w14:paraId="2106F59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经济数学</w:t>
            </w:r>
          </w:p>
        </w:tc>
        <w:tc>
          <w:tcPr>
            <w:tcW w:w="331" w:type="pct"/>
            <w:tcBorders>
              <w:tl2br w:val="nil"/>
              <w:tr2bl w:val="nil"/>
            </w:tcBorders>
            <w:noWrap w:val="0"/>
            <w:vAlign w:val="center"/>
          </w:tcPr>
          <w:p w14:paraId="7AB68FF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32</w:t>
            </w:r>
          </w:p>
        </w:tc>
        <w:tc>
          <w:tcPr>
            <w:tcW w:w="279" w:type="pct"/>
            <w:tcBorders>
              <w:tl2br w:val="nil"/>
              <w:tr2bl w:val="nil"/>
            </w:tcBorders>
            <w:noWrap w:val="0"/>
            <w:vAlign w:val="center"/>
          </w:tcPr>
          <w:p w14:paraId="2237AD3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32</w:t>
            </w:r>
          </w:p>
        </w:tc>
        <w:tc>
          <w:tcPr>
            <w:tcW w:w="296" w:type="pct"/>
            <w:tcBorders>
              <w:tl2br w:val="nil"/>
              <w:tr2bl w:val="nil"/>
            </w:tcBorders>
            <w:noWrap w:val="0"/>
            <w:vAlign w:val="center"/>
          </w:tcPr>
          <w:p w14:paraId="243FE35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64391A0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4F5CD54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6A6BDB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5F5BCB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CBEDC5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659250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66BF02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280298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466C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47DF5DE">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80D9CB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3EBE7A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C121015</w:t>
            </w:r>
          </w:p>
        </w:tc>
        <w:tc>
          <w:tcPr>
            <w:tcW w:w="868" w:type="pct"/>
            <w:tcBorders>
              <w:tl2br w:val="nil"/>
              <w:tr2bl w:val="nil"/>
            </w:tcBorders>
            <w:noWrap w:val="0"/>
            <w:vAlign w:val="center"/>
          </w:tcPr>
          <w:p w14:paraId="5E522919">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形势与政策Ⅰ</w:t>
            </w:r>
          </w:p>
        </w:tc>
        <w:tc>
          <w:tcPr>
            <w:tcW w:w="331" w:type="pct"/>
            <w:tcBorders>
              <w:tl2br w:val="nil"/>
              <w:tr2bl w:val="nil"/>
            </w:tcBorders>
            <w:noWrap w:val="0"/>
            <w:vAlign w:val="center"/>
          </w:tcPr>
          <w:p w14:paraId="2FB2215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79" w:type="pct"/>
            <w:tcBorders>
              <w:tl2br w:val="nil"/>
              <w:tr2bl w:val="nil"/>
            </w:tcBorders>
            <w:noWrap w:val="0"/>
            <w:vAlign w:val="center"/>
          </w:tcPr>
          <w:p w14:paraId="1FA1660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96" w:type="pct"/>
            <w:tcBorders>
              <w:tl2br w:val="nil"/>
              <w:tr2bl w:val="nil"/>
            </w:tcBorders>
            <w:noWrap w:val="0"/>
            <w:vAlign w:val="center"/>
          </w:tcPr>
          <w:p w14:paraId="164CB1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6BFADE8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463FAA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5418288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7A55A8C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211CA6F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B515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55A6FF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038F47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63E3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jc w:val="center"/>
        </w:trPr>
        <w:tc>
          <w:tcPr>
            <w:tcW w:w="233" w:type="pct"/>
            <w:vMerge w:val="continue"/>
            <w:tcBorders>
              <w:tl2br w:val="nil"/>
              <w:tr2bl w:val="nil"/>
            </w:tcBorders>
            <w:noWrap w:val="0"/>
            <w:vAlign w:val="center"/>
          </w:tcPr>
          <w:p w14:paraId="4ADDCC76">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3445422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08211C9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C113001</w:t>
            </w:r>
          </w:p>
        </w:tc>
        <w:tc>
          <w:tcPr>
            <w:tcW w:w="868" w:type="pct"/>
            <w:tcBorders>
              <w:tl2br w:val="nil"/>
              <w:tr2bl w:val="nil"/>
            </w:tcBorders>
            <w:noWrap w:val="0"/>
            <w:vAlign w:val="center"/>
          </w:tcPr>
          <w:p w14:paraId="29868DBB">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军事技能</w:t>
            </w:r>
          </w:p>
        </w:tc>
        <w:tc>
          <w:tcPr>
            <w:tcW w:w="331" w:type="pct"/>
            <w:tcBorders>
              <w:tl2br w:val="nil"/>
              <w:tr2bl w:val="nil"/>
            </w:tcBorders>
            <w:noWrap w:val="0"/>
            <w:vAlign w:val="center"/>
          </w:tcPr>
          <w:p w14:paraId="0F4717C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60</w:t>
            </w:r>
          </w:p>
        </w:tc>
        <w:tc>
          <w:tcPr>
            <w:tcW w:w="279" w:type="pct"/>
            <w:tcBorders>
              <w:tl2br w:val="nil"/>
              <w:tr2bl w:val="nil"/>
            </w:tcBorders>
            <w:noWrap w:val="0"/>
            <w:vAlign w:val="center"/>
          </w:tcPr>
          <w:p w14:paraId="0B03ED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96" w:type="pct"/>
            <w:tcBorders>
              <w:tl2br w:val="nil"/>
              <w:tr2bl w:val="nil"/>
            </w:tcBorders>
            <w:noWrap w:val="0"/>
            <w:vAlign w:val="center"/>
          </w:tcPr>
          <w:p w14:paraId="4BF60A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60</w:t>
            </w:r>
          </w:p>
        </w:tc>
        <w:tc>
          <w:tcPr>
            <w:tcW w:w="339" w:type="pct"/>
            <w:tcBorders>
              <w:tl2br w:val="nil"/>
              <w:tr2bl w:val="nil"/>
            </w:tcBorders>
            <w:noWrap w:val="0"/>
            <w:vAlign w:val="center"/>
          </w:tcPr>
          <w:p w14:paraId="2F8135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6EF928C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356A77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499DAD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39" w:type="pct"/>
            <w:tcBorders>
              <w:tl2br w:val="nil"/>
              <w:tr2bl w:val="nil"/>
            </w:tcBorders>
            <w:noWrap w:val="0"/>
            <w:vAlign w:val="center"/>
          </w:tcPr>
          <w:p w14:paraId="7D908B5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0DDCCC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A90DE0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886617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F4A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B9189DB">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A5281F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44FA99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C111012</w:t>
            </w:r>
          </w:p>
        </w:tc>
        <w:tc>
          <w:tcPr>
            <w:tcW w:w="868" w:type="pct"/>
            <w:tcBorders>
              <w:tl2br w:val="nil"/>
              <w:tr2bl w:val="nil"/>
            </w:tcBorders>
            <w:noWrap w:val="0"/>
            <w:vAlign w:val="center"/>
          </w:tcPr>
          <w:p w14:paraId="5B91E78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体育Ⅱ</w:t>
            </w:r>
          </w:p>
        </w:tc>
        <w:tc>
          <w:tcPr>
            <w:tcW w:w="331" w:type="pct"/>
            <w:tcBorders>
              <w:tl2br w:val="nil"/>
              <w:tr2bl w:val="nil"/>
            </w:tcBorders>
            <w:noWrap w:val="0"/>
            <w:vAlign w:val="center"/>
          </w:tcPr>
          <w:p w14:paraId="07C10E3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262D58E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96" w:type="pct"/>
            <w:tcBorders>
              <w:tl2br w:val="nil"/>
              <w:tr2bl w:val="nil"/>
            </w:tcBorders>
            <w:noWrap w:val="0"/>
            <w:vAlign w:val="center"/>
          </w:tcPr>
          <w:p w14:paraId="4B9B9FD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339" w:type="pct"/>
            <w:tcBorders>
              <w:tl2br w:val="nil"/>
              <w:tr2bl w:val="nil"/>
            </w:tcBorders>
            <w:noWrap w:val="0"/>
            <w:vAlign w:val="center"/>
          </w:tcPr>
          <w:p w14:paraId="124572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329CAEE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542D92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19" w:type="pct"/>
            <w:tcBorders>
              <w:tl2br w:val="nil"/>
              <w:tr2bl w:val="nil"/>
            </w:tcBorders>
            <w:noWrap w:val="0"/>
            <w:vAlign w:val="center"/>
          </w:tcPr>
          <w:p w14:paraId="13F2D0E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91E002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93F442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31CDE8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43CE63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2E3D7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08DC0B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58AD096">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299CBD4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C061002</w:t>
            </w:r>
          </w:p>
        </w:tc>
        <w:tc>
          <w:tcPr>
            <w:tcW w:w="868" w:type="pct"/>
            <w:tcBorders>
              <w:tl2br w:val="nil"/>
              <w:tr2bl w:val="nil"/>
            </w:tcBorders>
            <w:noWrap w:val="0"/>
            <w:vAlign w:val="center"/>
          </w:tcPr>
          <w:p w14:paraId="026D4223">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大学英语Ⅱ</w:t>
            </w:r>
          </w:p>
        </w:tc>
        <w:tc>
          <w:tcPr>
            <w:tcW w:w="331" w:type="pct"/>
            <w:tcBorders>
              <w:tl2br w:val="nil"/>
              <w:tr2bl w:val="nil"/>
            </w:tcBorders>
            <w:noWrap w:val="0"/>
            <w:vAlign w:val="center"/>
          </w:tcPr>
          <w:p w14:paraId="3BAF855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79" w:type="pct"/>
            <w:tcBorders>
              <w:tl2br w:val="nil"/>
              <w:tr2bl w:val="nil"/>
            </w:tcBorders>
            <w:noWrap w:val="0"/>
            <w:vAlign w:val="center"/>
          </w:tcPr>
          <w:p w14:paraId="6D19CC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34</w:t>
            </w:r>
          </w:p>
        </w:tc>
        <w:tc>
          <w:tcPr>
            <w:tcW w:w="296" w:type="pct"/>
            <w:tcBorders>
              <w:tl2br w:val="nil"/>
              <w:tr2bl w:val="nil"/>
            </w:tcBorders>
            <w:noWrap w:val="0"/>
            <w:vAlign w:val="center"/>
          </w:tcPr>
          <w:p w14:paraId="0511B97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339" w:type="pct"/>
            <w:tcBorders>
              <w:tl2br w:val="nil"/>
              <w:tr2bl w:val="nil"/>
            </w:tcBorders>
            <w:noWrap w:val="0"/>
            <w:vAlign w:val="center"/>
          </w:tcPr>
          <w:p w14:paraId="2C689E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64A8C2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4D169A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19" w:type="pct"/>
            <w:tcBorders>
              <w:tl2br w:val="nil"/>
              <w:tr2bl w:val="nil"/>
            </w:tcBorders>
            <w:noWrap w:val="0"/>
            <w:vAlign w:val="center"/>
          </w:tcPr>
          <w:p w14:paraId="720E761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1A7A104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1C120D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80FB5A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EF6F49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2B32B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233" w:type="pct"/>
            <w:vMerge w:val="continue"/>
            <w:tcBorders>
              <w:tl2br w:val="nil"/>
              <w:tr2bl w:val="nil"/>
            </w:tcBorders>
            <w:noWrap w:val="0"/>
            <w:vAlign w:val="center"/>
          </w:tcPr>
          <w:p w14:paraId="2374D56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B971A2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232141A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C121001</w:t>
            </w:r>
          </w:p>
        </w:tc>
        <w:tc>
          <w:tcPr>
            <w:tcW w:w="868" w:type="pct"/>
            <w:tcBorders>
              <w:tl2br w:val="nil"/>
              <w:tr2bl w:val="nil"/>
            </w:tcBorders>
            <w:noWrap w:val="0"/>
            <w:vAlign w:val="center"/>
          </w:tcPr>
          <w:p w14:paraId="2493CB3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cs="宋体"/>
                <w:spacing w:val="-6"/>
                <w:w w:val="100"/>
                <w:sz w:val="18"/>
                <w:szCs w:val="18"/>
              </w:rPr>
            </w:pPr>
            <w:r>
              <w:rPr>
                <w:rFonts w:ascii="Times New Roman" w:hAnsi="Times New Roman" w:eastAsia="宋体" w:cs="宋体"/>
                <w:spacing w:val="-6"/>
                <w:w w:val="100"/>
                <w:sz w:val="18"/>
                <w:szCs w:val="18"/>
              </w:rPr>
              <w:t>毛泽东思想和中国特色社会主义理论体系概论</w:t>
            </w:r>
          </w:p>
        </w:tc>
        <w:tc>
          <w:tcPr>
            <w:tcW w:w="331" w:type="pct"/>
            <w:tcBorders>
              <w:tl2br w:val="nil"/>
              <w:tr2bl w:val="nil"/>
            </w:tcBorders>
            <w:noWrap w:val="0"/>
            <w:vAlign w:val="center"/>
          </w:tcPr>
          <w:p w14:paraId="230AA2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0C1ECCF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28</w:t>
            </w:r>
          </w:p>
        </w:tc>
        <w:tc>
          <w:tcPr>
            <w:tcW w:w="296" w:type="pct"/>
            <w:tcBorders>
              <w:tl2br w:val="nil"/>
              <w:tr2bl w:val="nil"/>
            </w:tcBorders>
            <w:noWrap w:val="0"/>
            <w:vAlign w:val="center"/>
          </w:tcPr>
          <w:p w14:paraId="7F4D2B2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339" w:type="pct"/>
            <w:tcBorders>
              <w:tl2br w:val="nil"/>
              <w:tr2bl w:val="nil"/>
            </w:tcBorders>
            <w:noWrap w:val="0"/>
            <w:vAlign w:val="center"/>
          </w:tcPr>
          <w:p w14:paraId="21EFB77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ADF211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3868977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21AD65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9D15D8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E59E6A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28F388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7D4125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1DE38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2E8C831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3697BD0">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3D7B56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C121023</w:t>
            </w:r>
          </w:p>
        </w:tc>
        <w:tc>
          <w:tcPr>
            <w:tcW w:w="868" w:type="pct"/>
            <w:tcBorders>
              <w:tl2br w:val="nil"/>
              <w:tr2bl w:val="nil"/>
            </w:tcBorders>
            <w:noWrap w:val="0"/>
            <w:vAlign w:val="center"/>
          </w:tcPr>
          <w:p w14:paraId="76F01FD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习近平新时代中国特色社会主义思想概论</w:t>
            </w:r>
          </w:p>
        </w:tc>
        <w:tc>
          <w:tcPr>
            <w:tcW w:w="331" w:type="pct"/>
            <w:tcBorders>
              <w:tl2br w:val="nil"/>
              <w:tr2bl w:val="nil"/>
            </w:tcBorders>
            <w:noWrap w:val="0"/>
            <w:vAlign w:val="center"/>
          </w:tcPr>
          <w:p w14:paraId="1797259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79" w:type="pct"/>
            <w:tcBorders>
              <w:tl2br w:val="nil"/>
              <w:tr2bl w:val="nil"/>
            </w:tcBorders>
            <w:noWrap w:val="0"/>
            <w:vAlign w:val="center"/>
          </w:tcPr>
          <w:p w14:paraId="4E25A69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42</w:t>
            </w:r>
          </w:p>
        </w:tc>
        <w:tc>
          <w:tcPr>
            <w:tcW w:w="296" w:type="pct"/>
            <w:tcBorders>
              <w:tl2br w:val="nil"/>
              <w:tr2bl w:val="nil"/>
            </w:tcBorders>
            <w:noWrap w:val="0"/>
            <w:vAlign w:val="center"/>
          </w:tcPr>
          <w:p w14:paraId="0334DF7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w:t>
            </w:r>
          </w:p>
        </w:tc>
        <w:tc>
          <w:tcPr>
            <w:tcW w:w="339" w:type="pct"/>
            <w:tcBorders>
              <w:tl2br w:val="nil"/>
              <w:tr2bl w:val="nil"/>
            </w:tcBorders>
            <w:noWrap w:val="0"/>
            <w:vAlign w:val="center"/>
          </w:tcPr>
          <w:p w14:paraId="6F3B825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57CE84C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FFB454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5</w:t>
            </w:r>
          </w:p>
        </w:tc>
        <w:tc>
          <w:tcPr>
            <w:tcW w:w="219" w:type="pct"/>
            <w:tcBorders>
              <w:tl2br w:val="nil"/>
              <w:tr2bl w:val="nil"/>
            </w:tcBorders>
            <w:noWrap w:val="0"/>
            <w:vAlign w:val="center"/>
          </w:tcPr>
          <w:p w14:paraId="662347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14C4612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3BA256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C44B37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CB537C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5169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AED3E92">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4A5B421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53FFC4DD">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default" w:ascii="Times New Roman" w:hAnsi="Times New Roman" w:eastAsia="宋体"/>
                <w:spacing w:val="0"/>
                <w:w w:val="100"/>
                <w:sz w:val="18"/>
                <w:szCs w:val="18"/>
                <w:lang w:val="en-US" w:eastAsia="zh-CN"/>
              </w:rPr>
            </w:pPr>
            <w:r>
              <w:rPr>
                <w:rFonts w:ascii="Times New Roman" w:hAnsi="Times New Roman" w:eastAsia="宋体"/>
                <w:spacing w:val="0"/>
                <w:w w:val="100"/>
                <w:sz w:val="18"/>
                <w:szCs w:val="18"/>
              </w:rPr>
              <w:t>C1</w:t>
            </w:r>
            <w:r>
              <w:rPr>
                <w:rFonts w:hint="eastAsia" w:ascii="Times New Roman" w:hAnsi="Times New Roman" w:eastAsia="宋体"/>
                <w:spacing w:val="0"/>
                <w:w w:val="100"/>
                <w:sz w:val="18"/>
                <w:szCs w:val="18"/>
                <w:lang w:val="en-US" w:eastAsia="zh-CN"/>
              </w:rPr>
              <w:t>21028</w:t>
            </w:r>
          </w:p>
        </w:tc>
        <w:tc>
          <w:tcPr>
            <w:tcW w:w="868" w:type="pct"/>
            <w:tcBorders>
              <w:tl2br w:val="nil"/>
              <w:tr2bl w:val="nil"/>
            </w:tcBorders>
            <w:noWrap w:val="0"/>
            <w:vAlign w:val="center"/>
          </w:tcPr>
          <w:p w14:paraId="2FCB41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spacing w:val="0"/>
                <w:w w:val="100"/>
                <w:sz w:val="18"/>
                <w:szCs w:val="18"/>
              </w:rPr>
            </w:pPr>
            <w:r>
              <w:rPr>
                <w:rFonts w:hint="eastAsia" w:ascii="Times New Roman" w:hAnsi="Times New Roman" w:eastAsia="宋体"/>
                <w:spacing w:val="0"/>
                <w:w w:val="100"/>
                <w:sz w:val="18"/>
                <w:szCs w:val="18"/>
                <w:lang w:val="en-US" w:eastAsia="zh-CN"/>
              </w:rPr>
              <w:t>国家</w:t>
            </w:r>
            <w:r>
              <w:rPr>
                <w:rFonts w:ascii="Times New Roman" w:hAnsi="Times New Roman" w:eastAsia="宋体"/>
                <w:spacing w:val="0"/>
                <w:w w:val="100"/>
                <w:sz w:val="18"/>
                <w:szCs w:val="18"/>
              </w:rPr>
              <w:t>安全</w:t>
            </w:r>
            <w:r>
              <w:rPr>
                <w:rFonts w:ascii="Times New Roman" w:hAnsi="Times New Roman" w:eastAsia="宋体" w:cs="宋体"/>
                <w:spacing w:val="-6"/>
                <w:w w:val="100"/>
                <w:sz w:val="18"/>
                <w:szCs w:val="18"/>
              </w:rPr>
              <w:t>教育</w:t>
            </w:r>
          </w:p>
        </w:tc>
        <w:tc>
          <w:tcPr>
            <w:tcW w:w="331" w:type="pct"/>
            <w:tcBorders>
              <w:tl2br w:val="nil"/>
              <w:tr2bl w:val="nil"/>
            </w:tcBorders>
            <w:noWrap w:val="0"/>
            <w:vAlign w:val="center"/>
          </w:tcPr>
          <w:p w14:paraId="575ED32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79" w:type="pct"/>
            <w:tcBorders>
              <w:tl2br w:val="nil"/>
              <w:tr2bl w:val="nil"/>
            </w:tcBorders>
            <w:noWrap w:val="0"/>
            <w:vAlign w:val="center"/>
          </w:tcPr>
          <w:p w14:paraId="628FE35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96" w:type="pct"/>
            <w:tcBorders>
              <w:tl2br w:val="nil"/>
              <w:tr2bl w:val="nil"/>
            </w:tcBorders>
            <w:noWrap w:val="0"/>
            <w:vAlign w:val="center"/>
          </w:tcPr>
          <w:p w14:paraId="005C69E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6F6796E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73E4D86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642DD5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19" w:type="pct"/>
            <w:tcBorders>
              <w:tl2br w:val="nil"/>
              <w:tr2bl w:val="nil"/>
            </w:tcBorders>
            <w:noWrap w:val="0"/>
            <w:vAlign w:val="center"/>
          </w:tcPr>
          <w:p w14:paraId="47BFBF1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36717C5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81D28F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BEDC19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D8ABEA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5B0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E92F82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2BEB0D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FD5D6C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C121012</w:t>
            </w:r>
          </w:p>
        </w:tc>
        <w:tc>
          <w:tcPr>
            <w:tcW w:w="868" w:type="pct"/>
            <w:tcBorders>
              <w:tl2br w:val="nil"/>
              <w:tr2bl w:val="nil"/>
            </w:tcBorders>
            <w:noWrap w:val="0"/>
            <w:vAlign w:val="center"/>
          </w:tcPr>
          <w:p w14:paraId="1AFD62C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大学语文</w:t>
            </w:r>
          </w:p>
        </w:tc>
        <w:tc>
          <w:tcPr>
            <w:tcW w:w="331" w:type="pct"/>
            <w:tcBorders>
              <w:tl2br w:val="nil"/>
              <w:tr2bl w:val="nil"/>
            </w:tcBorders>
            <w:noWrap w:val="0"/>
            <w:vAlign w:val="center"/>
          </w:tcPr>
          <w:p w14:paraId="59DCA9B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7C4E75A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96" w:type="pct"/>
            <w:tcBorders>
              <w:tl2br w:val="nil"/>
              <w:tr2bl w:val="nil"/>
            </w:tcBorders>
            <w:noWrap w:val="0"/>
            <w:vAlign w:val="center"/>
          </w:tcPr>
          <w:p w14:paraId="3203589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1862529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5BE4C3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47C3C8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48595A3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3F79766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891453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0A5AEC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88BF7B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50E7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2E949C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6BC0C59B">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6DC8A2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C021004</w:t>
            </w:r>
          </w:p>
        </w:tc>
        <w:tc>
          <w:tcPr>
            <w:tcW w:w="868" w:type="pct"/>
            <w:tcBorders>
              <w:tl2br w:val="nil"/>
              <w:tr2bl w:val="nil"/>
            </w:tcBorders>
            <w:noWrap w:val="0"/>
            <w:vAlign w:val="center"/>
          </w:tcPr>
          <w:p w14:paraId="28A669E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信息技术</w:t>
            </w:r>
          </w:p>
        </w:tc>
        <w:tc>
          <w:tcPr>
            <w:tcW w:w="331" w:type="pct"/>
            <w:tcBorders>
              <w:tl2br w:val="nil"/>
              <w:tr2bl w:val="nil"/>
            </w:tcBorders>
            <w:noWrap w:val="0"/>
            <w:vAlign w:val="center"/>
          </w:tcPr>
          <w:p w14:paraId="53A4284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48</w:t>
            </w:r>
          </w:p>
        </w:tc>
        <w:tc>
          <w:tcPr>
            <w:tcW w:w="279" w:type="pct"/>
            <w:tcBorders>
              <w:tl2br w:val="nil"/>
              <w:tr2bl w:val="nil"/>
            </w:tcBorders>
            <w:noWrap w:val="0"/>
            <w:vAlign w:val="center"/>
          </w:tcPr>
          <w:p w14:paraId="6F49EFA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12</w:t>
            </w:r>
          </w:p>
        </w:tc>
        <w:tc>
          <w:tcPr>
            <w:tcW w:w="296" w:type="pct"/>
            <w:tcBorders>
              <w:tl2br w:val="nil"/>
              <w:tr2bl w:val="nil"/>
            </w:tcBorders>
            <w:noWrap w:val="0"/>
            <w:vAlign w:val="center"/>
          </w:tcPr>
          <w:p w14:paraId="0CA398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36</w:t>
            </w:r>
          </w:p>
        </w:tc>
        <w:tc>
          <w:tcPr>
            <w:tcW w:w="339" w:type="pct"/>
            <w:tcBorders>
              <w:tl2br w:val="nil"/>
              <w:tr2bl w:val="nil"/>
            </w:tcBorders>
            <w:noWrap w:val="0"/>
            <w:vAlign w:val="center"/>
          </w:tcPr>
          <w:p w14:paraId="4C2AF2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739819F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D95588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19" w:type="pct"/>
            <w:tcBorders>
              <w:tl2br w:val="nil"/>
              <w:tr2bl w:val="nil"/>
            </w:tcBorders>
            <w:noWrap w:val="0"/>
            <w:vAlign w:val="center"/>
          </w:tcPr>
          <w:p w14:paraId="7F557C1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091254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4F6A3B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EC7ED1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7BC437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6DD84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17478D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44083266">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2D098B0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C121016</w:t>
            </w:r>
          </w:p>
        </w:tc>
        <w:tc>
          <w:tcPr>
            <w:tcW w:w="868" w:type="pct"/>
            <w:tcBorders>
              <w:tl2br w:val="nil"/>
              <w:tr2bl w:val="nil"/>
            </w:tcBorders>
            <w:noWrap w:val="0"/>
            <w:vAlign w:val="center"/>
          </w:tcPr>
          <w:p w14:paraId="47EBCB73">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形势与政策Ⅱ</w:t>
            </w:r>
          </w:p>
        </w:tc>
        <w:tc>
          <w:tcPr>
            <w:tcW w:w="331" w:type="pct"/>
            <w:tcBorders>
              <w:tl2br w:val="nil"/>
              <w:tr2bl w:val="nil"/>
            </w:tcBorders>
            <w:noWrap w:val="0"/>
            <w:vAlign w:val="center"/>
          </w:tcPr>
          <w:p w14:paraId="289BC00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79" w:type="pct"/>
            <w:tcBorders>
              <w:tl2br w:val="nil"/>
              <w:tr2bl w:val="nil"/>
            </w:tcBorders>
            <w:noWrap w:val="0"/>
            <w:vAlign w:val="center"/>
          </w:tcPr>
          <w:p w14:paraId="62FDAC3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96" w:type="pct"/>
            <w:tcBorders>
              <w:tl2br w:val="nil"/>
              <w:tr2bl w:val="nil"/>
            </w:tcBorders>
            <w:noWrap w:val="0"/>
            <w:vAlign w:val="center"/>
          </w:tcPr>
          <w:p w14:paraId="3319DED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106CD86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0F6461A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98940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19" w:type="pct"/>
            <w:tcBorders>
              <w:tl2br w:val="nil"/>
              <w:tr2bl w:val="nil"/>
            </w:tcBorders>
            <w:noWrap w:val="0"/>
            <w:vAlign w:val="center"/>
          </w:tcPr>
          <w:p w14:paraId="45AD6D8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19EA8D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A9FD7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78C3F6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B409A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AD5B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F5CCAC0">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38FA04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1B53D2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C141002</w:t>
            </w:r>
          </w:p>
        </w:tc>
        <w:tc>
          <w:tcPr>
            <w:tcW w:w="868" w:type="pct"/>
            <w:tcBorders>
              <w:tl2br w:val="nil"/>
              <w:tr2bl w:val="nil"/>
            </w:tcBorders>
            <w:noWrap w:val="0"/>
            <w:vAlign w:val="center"/>
          </w:tcPr>
          <w:p w14:paraId="3EAAE087">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心理健康教育</w:t>
            </w:r>
          </w:p>
        </w:tc>
        <w:tc>
          <w:tcPr>
            <w:tcW w:w="331" w:type="pct"/>
            <w:tcBorders>
              <w:tl2br w:val="nil"/>
              <w:tr2bl w:val="nil"/>
            </w:tcBorders>
            <w:noWrap w:val="0"/>
            <w:vAlign w:val="center"/>
          </w:tcPr>
          <w:p w14:paraId="05003B8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0274039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96" w:type="pct"/>
            <w:tcBorders>
              <w:tl2br w:val="nil"/>
              <w:tr2bl w:val="nil"/>
            </w:tcBorders>
            <w:noWrap w:val="0"/>
            <w:vAlign w:val="center"/>
          </w:tcPr>
          <w:p w14:paraId="4C31368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339" w:type="pct"/>
            <w:tcBorders>
              <w:tl2br w:val="nil"/>
              <w:tr2bl w:val="nil"/>
            </w:tcBorders>
            <w:noWrap w:val="0"/>
            <w:vAlign w:val="center"/>
          </w:tcPr>
          <w:p w14:paraId="4062EB1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2CF78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B79981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19" w:type="pct"/>
            <w:tcBorders>
              <w:tl2br w:val="nil"/>
              <w:tr2bl w:val="nil"/>
            </w:tcBorders>
            <w:noWrap w:val="0"/>
            <w:vAlign w:val="center"/>
          </w:tcPr>
          <w:p w14:paraId="20CB30B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2707FAF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8A8395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89BA12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93E98D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127B7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06A870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69A5D09E">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0C99347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C141004</w:t>
            </w:r>
          </w:p>
        </w:tc>
        <w:tc>
          <w:tcPr>
            <w:tcW w:w="868" w:type="pct"/>
            <w:tcBorders>
              <w:tl2br w:val="nil"/>
              <w:tr2bl w:val="nil"/>
            </w:tcBorders>
            <w:noWrap w:val="0"/>
            <w:vAlign w:val="center"/>
          </w:tcPr>
          <w:p w14:paraId="21742F60">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劳动教育Ⅰ</w:t>
            </w:r>
          </w:p>
        </w:tc>
        <w:tc>
          <w:tcPr>
            <w:tcW w:w="331" w:type="pct"/>
            <w:tcBorders>
              <w:tl2br w:val="nil"/>
              <w:tr2bl w:val="nil"/>
            </w:tcBorders>
            <w:noWrap w:val="0"/>
            <w:vAlign w:val="center"/>
          </w:tcPr>
          <w:p w14:paraId="31A160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79" w:type="pct"/>
            <w:tcBorders>
              <w:tl2br w:val="nil"/>
              <w:tr2bl w:val="nil"/>
            </w:tcBorders>
            <w:noWrap w:val="0"/>
            <w:vAlign w:val="center"/>
          </w:tcPr>
          <w:p w14:paraId="6A5BA8C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96" w:type="pct"/>
            <w:tcBorders>
              <w:tl2br w:val="nil"/>
              <w:tr2bl w:val="nil"/>
            </w:tcBorders>
            <w:noWrap w:val="0"/>
            <w:vAlign w:val="center"/>
          </w:tcPr>
          <w:p w14:paraId="5B28C53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566E0D5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475D9AB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68587E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19" w:type="pct"/>
            <w:tcBorders>
              <w:tl2br w:val="nil"/>
              <w:tr2bl w:val="nil"/>
            </w:tcBorders>
            <w:noWrap w:val="0"/>
            <w:vAlign w:val="center"/>
          </w:tcPr>
          <w:p w14:paraId="1396366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0EB5579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588C7E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BD2764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5DD8C8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7672C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C72A52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C7C8CF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4A164D8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C111013</w:t>
            </w:r>
          </w:p>
        </w:tc>
        <w:tc>
          <w:tcPr>
            <w:tcW w:w="868" w:type="pct"/>
            <w:tcBorders>
              <w:tl2br w:val="nil"/>
              <w:tr2bl w:val="nil"/>
            </w:tcBorders>
            <w:noWrap w:val="0"/>
            <w:vAlign w:val="center"/>
          </w:tcPr>
          <w:p w14:paraId="7CF93B22">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体育Ⅲ</w:t>
            </w:r>
          </w:p>
        </w:tc>
        <w:tc>
          <w:tcPr>
            <w:tcW w:w="331" w:type="pct"/>
            <w:tcBorders>
              <w:tl2br w:val="nil"/>
              <w:tr2bl w:val="nil"/>
            </w:tcBorders>
            <w:noWrap w:val="0"/>
            <w:vAlign w:val="center"/>
          </w:tcPr>
          <w:p w14:paraId="2E4CCA2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79" w:type="pct"/>
            <w:tcBorders>
              <w:tl2br w:val="nil"/>
              <w:tr2bl w:val="nil"/>
            </w:tcBorders>
            <w:noWrap w:val="0"/>
            <w:vAlign w:val="center"/>
          </w:tcPr>
          <w:p w14:paraId="6C85FB3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96" w:type="pct"/>
            <w:tcBorders>
              <w:tl2br w:val="nil"/>
              <w:tr2bl w:val="nil"/>
            </w:tcBorders>
            <w:noWrap w:val="0"/>
            <w:vAlign w:val="center"/>
          </w:tcPr>
          <w:p w14:paraId="728F936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339" w:type="pct"/>
            <w:tcBorders>
              <w:tl2br w:val="nil"/>
              <w:tr2bl w:val="nil"/>
            </w:tcBorders>
            <w:noWrap w:val="0"/>
            <w:vAlign w:val="center"/>
          </w:tcPr>
          <w:p w14:paraId="0B5BA49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3B6196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8B3ABE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261E9E1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39" w:type="pct"/>
            <w:tcBorders>
              <w:tl2br w:val="nil"/>
              <w:tr2bl w:val="nil"/>
            </w:tcBorders>
            <w:noWrap w:val="0"/>
            <w:vAlign w:val="center"/>
          </w:tcPr>
          <w:p w14:paraId="226B8E0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3D3CAA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2D4131A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190738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646F4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62A833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D86994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7F737A7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C121017</w:t>
            </w:r>
          </w:p>
        </w:tc>
        <w:tc>
          <w:tcPr>
            <w:tcW w:w="868" w:type="pct"/>
            <w:tcBorders>
              <w:tl2br w:val="nil"/>
              <w:tr2bl w:val="nil"/>
            </w:tcBorders>
            <w:noWrap w:val="0"/>
            <w:vAlign w:val="center"/>
          </w:tcPr>
          <w:p w14:paraId="113789B6">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形势与政策Ⅲ</w:t>
            </w:r>
          </w:p>
        </w:tc>
        <w:tc>
          <w:tcPr>
            <w:tcW w:w="331" w:type="pct"/>
            <w:tcBorders>
              <w:tl2br w:val="nil"/>
              <w:tr2bl w:val="nil"/>
            </w:tcBorders>
            <w:noWrap w:val="0"/>
            <w:vAlign w:val="center"/>
          </w:tcPr>
          <w:p w14:paraId="003E2FA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79" w:type="pct"/>
            <w:tcBorders>
              <w:tl2br w:val="nil"/>
              <w:tr2bl w:val="nil"/>
            </w:tcBorders>
            <w:noWrap w:val="0"/>
            <w:vAlign w:val="center"/>
          </w:tcPr>
          <w:p w14:paraId="044B061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96" w:type="pct"/>
            <w:tcBorders>
              <w:tl2br w:val="nil"/>
              <w:tr2bl w:val="nil"/>
            </w:tcBorders>
            <w:noWrap w:val="0"/>
            <w:vAlign w:val="center"/>
          </w:tcPr>
          <w:p w14:paraId="4A50561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2F4DA8D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57AB1F4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973909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0F8E226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39" w:type="pct"/>
            <w:tcBorders>
              <w:tl2br w:val="nil"/>
              <w:tr2bl w:val="nil"/>
            </w:tcBorders>
            <w:noWrap w:val="0"/>
            <w:vAlign w:val="center"/>
          </w:tcPr>
          <w:p w14:paraId="6E488A5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5A04B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BE4FE4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4C7788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7197E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D0DD5E5">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422CCC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CF40B2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C021005</w:t>
            </w:r>
          </w:p>
        </w:tc>
        <w:tc>
          <w:tcPr>
            <w:tcW w:w="868" w:type="pct"/>
            <w:tcBorders>
              <w:tl2br w:val="nil"/>
              <w:tr2bl w:val="nil"/>
            </w:tcBorders>
            <w:noWrap w:val="0"/>
            <w:vAlign w:val="center"/>
          </w:tcPr>
          <w:p w14:paraId="161A75B2">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人工智能概论</w:t>
            </w:r>
          </w:p>
        </w:tc>
        <w:tc>
          <w:tcPr>
            <w:tcW w:w="331" w:type="pct"/>
            <w:tcBorders>
              <w:tl2br w:val="nil"/>
              <w:tr2bl w:val="nil"/>
            </w:tcBorders>
            <w:noWrap w:val="0"/>
            <w:vAlign w:val="center"/>
          </w:tcPr>
          <w:p w14:paraId="56E7E82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70D9BF0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296" w:type="pct"/>
            <w:tcBorders>
              <w:tl2br w:val="nil"/>
              <w:tr2bl w:val="nil"/>
            </w:tcBorders>
            <w:noWrap w:val="0"/>
            <w:vAlign w:val="center"/>
          </w:tcPr>
          <w:p w14:paraId="22693AC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12</w:t>
            </w:r>
          </w:p>
        </w:tc>
        <w:tc>
          <w:tcPr>
            <w:tcW w:w="339" w:type="pct"/>
            <w:tcBorders>
              <w:tl2br w:val="nil"/>
              <w:tr2bl w:val="nil"/>
            </w:tcBorders>
            <w:noWrap w:val="0"/>
            <w:vAlign w:val="center"/>
          </w:tcPr>
          <w:p w14:paraId="383F91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3BE8135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15B67B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2015234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39" w:type="pct"/>
            <w:tcBorders>
              <w:tl2br w:val="nil"/>
              <w:tr2bl w:val="nil"/>
            </w:tcBorders>
            <w:noWrap w:val="0"/>
            <w:vAlign w:val="center"/>
          </w:tcPr>
          <w:p w14:paraId="6AA3738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74A984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A487D1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1A1D01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17B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12B6808A">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576FC24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04715F0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C121005</w:t>
            </w:r>
          </w:p>
        </w:tc>
        <w:tc>
          <w:tcPr>
            <w:tcW w:w="868" w:type="pct"/>
            <w:tcBorders>
              <w:tl2br w:val="nil"/>
              <w:tr2bl w:val="nil"/>
            </w:tcBorders>
            <w:noWrap w:val="0"/>
            <w:vAlign w:val="center"/>
          </w:tcPr>
          <w:p w14:paraId="26D9B03E">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职业发展与就业指导Ⅰ</w:t>
            </w:r>
          </w:p>
        </w:tc>
        <w:tc>
          <w:tcPr>
            <w:tcW w:w="331" w:type="pct"/>
            <w:tcBorders>
              <w:tl2br w:val="nil"/>
              <w:tr2bl w:val="nil"/>
            </w:tcBorders>
            <w:noWrap w:val="0"/>
            <w:vAlign w:val="center"/>
          </w:tcPr>
          <w:p w14:paraId="10D5FDC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18</w:t>
            </w:r>
          </w:p>
        </w:tc>
        <w:tc>
          <w:tcPr>
            <w:tcW w:w="279" w:type="pct"/>
            <w:tcBorders>
              <w:tl2br w:val="nil"/>
              <w:tr2bl w:val="nil"/>
            </w:tcBorders>
            <w:noWrap w:val="0"/>
            <w:vAlign w:val="center"/>
          </w:tcPr>
          <w:p w14:paraId="285E0E9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296" w:type="pct"/>
            <w:tcBorders>
              <w:tl2br w:val="nil"/>
              <w:tr2bl w:val="nil"/>
            </w:tcBorders>
            <w:noWrap w:val="0"/>
            <w:vAlign w:val="center"/>
          </w:tcPr>
          <w:p w14:paraId="4F701D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339" w:type="pct"/>
            <w:tcBorders>
              <w:tl2br w:val="nil"/>
              <w:tr2bl w:val="nil"/>
            </w:tcBorders>
            <w:noWrap w:val="0"/>
            <w:vAlign w:val="center"/>
          </w:tcPr>
          <w:p w14:paraId="12F34CF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01A4FEA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0D4E89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2159A3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39" w:type="pct"/>
            <w:tcBorders>
              <w:tl2br w:val="nil"/>
              <w:tr2bl w:val="nil"/>
            </w:tcBorders>
            <w:noWrap w:val="0"/>
            <w:vAlign w:val="center"/>
          </w:tcPr>
          <w:p w14:paraId="3047316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E2E560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5C39E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7F890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A15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571E8EE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C4A467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15A6225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C141005</w:t>
            </w:r>
          </w:p>
        </w:tc>
        <w:tc>
          <w:tcPr>
            <w:tcW w:w="868" w:type="pct"/>
            <w:tcBorders>
              <w:tl2br w:val="nil"/>
              <w:tr2bl w:val="nil"/>
            </w:tcBorders>
            <w:noWrap w:val="0"/>
            <w:vAlign w:val="center"/>
          </w:tcPr>
          <w:p w14:paraId="0615E38E">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劳动教育Ⅱ</w:t>
            </w:r>
          </w:p>
        </w:tc>
        <w:tc>
          <w:tcPr>
            <w:tcW w:w="331" w:type="pct"/>
            <w:tcBorders>
              <w:tl2br w:val="nil"/>
              <w:tr2bl w:val="nil"/>
            </w:tcBorders>
            <w:noWrap w:val="0"/>
            <w:vAlign w:val="center"/>
          </w:tcPr>
          <w:p w14:paraId="1A0B49E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79" w:type="pct"/>
            <w:tcBorders>
              <w:tl2br w:val="nil"/>
              <w:tr2bl w:val="nil"/>
            </w:tcBorders>
            <w:noWrap w:val="0"/>
            <w:vAlign w:val="center"/>
          </w:tcPr>
          <w:p w14:paraId="4DB476B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96" w:type="pct"/>
            <w:tcBorders>
              <w:tl2br w:val="nil"/>
              <w:tr2bl w:val="nil"/>
            </w:tcBorders>
            <w:noWrap w:val="0"/>
            <w:vAlign w:val="center"/>
          </w:tcPr>
          <w:p w14:paraId="3516395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339" w:type="pct"/>
            <w:tcBorders>
              <w:tl2br w:val="nil"/>
              <w:tr2bl w:val="nil"/>
            </w:tcBorders>
            <w:noWrap w:val="0"/>
            <w:vAlign w:val="center"/>
          </w:tcPr>
          <w:p w14:paraId="3899A74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6EAB099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DC7EFC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291FF4F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39" w:type="pct"/>
            <w:tcBorders>
              <w:tl2br w:val="nil"/>
              <w:tr2bl w:val="nil"/>
            </w:tcBorders>
            <w:noWrap w:val="0"/>
            <w:vAlign w:val="center"/>
          </w:tcPr>
          <w:p w14:paraId="3E76B50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50846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A2D69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62AC6D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07CE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6E2E1938">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E5FA20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FD856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C141008</w:t>
            </w:r>
          </w:p>
        </w:tc>
        <w:tc>
          <w:tcPr>
            <w:tcW w:w="868" w:type="pct"/>
            <w:tcBorders>
              <w:tl2br w:val="nil"/>
              <w:tr2bl w:val="nil"/>
            </w:tcBorders>
            <w:noWrap w:val="0"/>
            <w:vAlign w:val="center"/>
          </w:tcPr>
          <w:p w14:paraId="5174BC66">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大学生创新创业基础</w:t>
            </w:r>
          </w:p>
        </w:tc>
        <w:tc>
          <w:tcPr>
            <w:tcW w:w="331" w:type="pct"/>
            <w:tcBorders>
              <w:tl2br w:val="nil"/>
              <w:tr2bl w:val="nil"/>
            </w:tcBorders>
            <w:noWrap w:val="0"/>
            <w:vAlign w:val="center"/>
          </w:tcPr>
          <w:p w14:paraId="3A349A4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79" w:type="pct"/>
            <w:tcBorders>
              <w:tl2br w:val="nil"/>
              <w:tr2bl w:val="nil"/>
            </w:tcBorders>
            <w:noWrap w:val="0"/>
            <w:vAlign w:val="center"/>
          </w:tcPr>
          <w:p w14:paraId="168810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14</w:t>
            </w:r>
          </w:p>
        </w:tc>
        <w:tc>
          <w:tcPr>
            <w:tcW w:w="296" w:type="pct"/>
            <w:tcBorders>
              <w:tl2br w:val="nil"/>
              <w:tr2bl w:val="nil"/>
            </w:tcBorders>
            <w:noWrap w:val="0"/>
            <w:vAlign w:val="center"/>
          </w:tcPr>
          <w:p w14:paraId="0527EF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339" w:type="pct"/>
            <w:tcBorders>
              <w:tl2br w:val="nil"/>
              <w:tr2bl w:val="nil"/>
            </w:tcBorders>
            <w:noWrap w:val="0"/>
            <w:vAlign w:val="center"/>
          </w:tcPr>
          <w:p w14:paraId="7CBAD18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284BA2B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658355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09C3B6F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39" w:type="pct"/>
            <w:tcBorders>
              <w:tl2br w:val="nil"/>
              <w:tr2bl w:val="nil"/>
            </w:tcBorders>
            <w:noWrap w:val="0"/>
            <w:vAlign w:val="center"/>
          </w:tcPr>
          <w:p w14:paraId="5763003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6D0A2D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2CF854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AA2AFD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3DA3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3F0C8D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B8D2134">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33D2176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C111014</w:t>
            </w:r>
          </w:p>
        </w:tc>
        <w:tc>
          <w:tcPr>
            <w:tcW w:w="868" w:type="pct"/>
            <w:tcBorders>
              <w:tl2br w:val="nil"/>
              <w:tr2bl w:val="nil"/>
            </w:tcBorders>
            <w:noWrap w:val="0"/>
            <w:vAlign w:val="center"/>
          </w:tcPr>
          <w:p w14:paraId="5BBBE5C5">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体育Ⅳ</w:t>
            </w:r>
          </w:p>
        </w:tc>
        <w:tc>
          <w:tcPr>
            <w:tcW w:w="331" w:type="pct"/>
            <w:tcBorders>
              <w:tl2br w:val="nil"/>
              <w:tr2bl w:val="nil"/>
            </w:tcBorders>
            <w:noWrap w:val="0"/>
            <w:vAlign w:val="center"/>
          </w:tcPr>
          <w:p w14:paraId="711672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79" w:type="pct"/>
            <w:tcBorders>
              <w:tl2br w:val="nil"/>
              <w:tr2bl w:val="nil"/>
            </w:tcBorders>
            <w:noWrap w:val="0"/>
            <w:vAlign w:val="center"/>
          </w:tcPr>
          <w:p w14:paraId="150D015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296" w:type="pct"/>
            <w:tcBorders>
              <w:tl2br w:val="nil"/>
              <w:tr2bl w:val="nil"/>
            </w:tcBorders>
            <w:noWrap w:val="0"/>
            <w:vAlign w:val="center"/>
          </w:tcPr>
          <w:p w14:paraId="61A141F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339" w:type="pct"/>
            <w:tcBorders>
              <w:tl2br w:val="nil"/>
              <w:tr2bl w:val="nil"/>
            </w:tcBorders>
            <w:noWrap w:val="0"/>
            <w:vAlign w:val="center"/>
          </w:tcPr>
          <w:p w14:paraId="5BB49F8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66A72B2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947D3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51E3C98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2A7172E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1536846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6971B48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E59C89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838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E7E35F9">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4A14547C">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6C7EBE2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C121018</w:t>
            </w:r>
          </w:p>
        </w:tc>
        <w:tc>
          <w:tcPr>
            <w:tcW w:w="868" w:type="pct"/>
            <w:tcBorders>
              <w:tl2br w:val="nil"/>
              <w:tr2bl w:val="nil"/>
            </w:tcBorders>
            <w:noWrap w:val="0"/>
            <w:vAlign w:val="center"/>
          </w:tcPr>
          <w:p w14:paraId="7212466B">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形势与政策Ⅳ</w:t>
            </w:r>
          </w:p>
        </w:tc>
        <w:tc>
          <w:tcPr>
            <w:tcW w:w="331" w:type="pct"/>
            <w:tcBorders>
              <w:tl2br w:val="nil"/>
              <w:tr2bl w:val="nil"/>
            </w:tcBorders>
            <w:noWrap w:val="0"/>
            <w:vAlign w:val="center"/>
          </w:tcPr>
          <w:p w14:paraId="13A1B3A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79" w:type="pct"/>
            <w:tcBorders>
              <w:tl2br w:val="nil"/>
              <w:tr2bl w:val="nil"/>
            </w:tcBorders>
            <w:noWrap w:val="0"/>
            <w:vAlign w:val="center"/>
          </w:tcPr>
          <w:p w14:paraId="69C1976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296" w:type="pct"/>
            <w:tcBorders>
              <w:tl2br w:val="nil"/>
              <w:tr2bl w:val="nil"/>
            </w:tcBorders>
            <w:noWrap w:val="0"/>
            <w:vAlign w:val="center"/>
          </w:tcPr>
          <w:p w14:paraId="7250F4E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6332584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0.5</w:t>
            </w:r>
          </w:p>
        </w:tc>
        <w:tc>
          <w:tcPr>
            <w:tcW w:w="229" w:type="pct"/>
            <w:tcBorders>
              <w:tl2br w:val="nil"/>
              <w:tr2bl w:val="nil"/>
            </w:tcBorders>
            <w:noWrap w:val="0"/>
            <w:vAlign w:val="center"/>
          </w:tcPr>
          <w:p w14:paraId="04ED153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9F43C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554F0E1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4B7918F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47051D3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EB879F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512F2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377E4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234C0507">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35EDF7E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7A66015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C121006</w:t>
            </w:r>
          </w:p>
        </w:tc>
        <w:tc>
          <w:tcPr>
            <w:tcW w:w="868" w:type="pct"/>
            <w:tcBorders>
              <w:tl2br w:val="nil"/>
              <w:tr2bl w:val="nil"/>
            </w:tcBorders>
            <w:noWrap w:val="0"/>
            <w:vAlign w:val="center"/>
          </w:tcPr>
          <w:p w14:paraId="46D829AB">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职业发展与就业指导Ⅱ</w:t>
            </w:r>
          </w:p>
        </w:tc>
        <w:tc>
          <w:tcPr>
            <w:tcW w:w="331" w:type="pct"/>
            <w:tcBorders>
              <w:tl2br w:val="nil"/>
              <w:tr2bl w:val="nil"/>
            </w:tcBorders>
            <w:noWrap w:val="0"/>
            <w:vAlign w:val="center"/>
          </w:tcPr>
          <w:p w14:paraId="6AEB2C9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279" w:type="pct"/>
            <w:tcBorders>
              <w:tl2br w:val="nil"/>
              <w:tr2bl w:val="nil"/>
            </w:tcBorders>
            <w:noWrap w:val="0"/>
            <w:vAlign w:val="center"/>
          </w:tcPr>
          <w:p w14:paraId="7F63518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296" w:type="pct"/>
            <w:tcBorders>
              <w:tl2br w:val="nil"/>
              <w:tr2bl w:val="nil"/>
            </w:tcBorders>
            <w:noWrap w:val="0"/>
            <w:vAlign w:val="center"/>
          </w:tcPr>
          <w:p w14:paraId="4D267B5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10</w:t>
            </w:r>
          </w:p>
        </w:tc>
        <w:tc>
          <w:tcPr>
            <w:tcW w:w="339" w:type="pct"/>
            <w:tcBorders>
              <w:tl2br w:val="nil"/>
              <w:tr2bl w:val="nil"/>
            </w:tcBorders>
            <w:noWrap w:val="0"/>
            <w:vAlign w:val="center"/>
          </w:tcPr>
          <w:p w14:paraId="7D4D702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1.5</w:t>
            </w:r>
          </w:p>
        </w:tc>
        <w:tc>
          <w:tcPr>
            <w:tcW w:w="229" w:type="pct"/>
            <w:tcBorders>
              <w:tl2br w:val="nil"/>
              <w:tr2bl w:val="nil"/>
            </w:tcBorders>
            <w:noWrap w:val="0"/>
            <w:vAlign w:val="center"/>
          </w:tcPr>
          <w:p w14:paraId="547E4D1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FAFF5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557E45D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2D72BA3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61CB8A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CF0F6D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1582C5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2A426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33C3D840">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313E4D71">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85" w:type="pct"/>
            <w:tcBorders>
              <w:tl2br w:val="nil"/>
              <w:tr2bl w:val="nil"/>
            </w:tcBorders>
            <w:noWrap w:val="0"/>
            <w:vAlign w:val="center"/>
          </w:tcPr>
          <w:p w14:paraId="5C496DD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KC009935</w:t>
            </w:r>
          </w:p>
        </w:tc>
        <w:tc>
          <w:tcPr>
            <w:tcW w:w="868" w:type="pct"/>
            <w:tcBorders>
              <w:tl2br w:val="nil"/>
              <w:tr2bl w:val="nil"/>
            </w:tcBorders>
            <w:noWrap w:val="0"/>
            <w:vAlign w:val="center"/>
          </w:tcPr>
          <w:p w14:paraId="5B99B24D">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大学美育导论</w:t>
            </w:r>
          </w:p>
        </w:tc>
        <w:tc>
          <w:tcPr>
            <w:tcW w:w="331" w:type="pct"/>
            <w:tcBorders>
              <w:tl2br w:val="nil"/>
              <w:tr2bl w:val="nil"/>
            </w:tcBorders>
            <w:noWrap w:val="0"/>
            <w:vAlign w:val="center"/>
          </w:tcPr>
          <w:p w14:paraId="419B412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79" w:type="pct"/>
            <w:tcBorders>
              <w:tl2br w:val="nil"/>
              <w:tr2bl w:val="nil"/>
            </w:tcBorders>
            <w:noWrap w:val="0"/>
            <w:vAlign w:val="center"/>
          </w:tcPr>
          <w:p w14:paraId="4F22971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16</w:t>
            </w:r>
          </w:p>
        </w:tc>
        <w:tc>
          <w:tcPr>
            <w:tcW w:w="296" w:type="pct"/>
            <w:tcBorders>
              <w:tl2br w:val="nil"/>
              <w:tr2bl w:val="nil"/>
            </w:tcBorders>
            <w:noWrap w:val="0"/>
            <w:vAlign w:val="center"/>
          </w:tcPr>
          <w:p w14:paraId="639F1BF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0</w:t>
            </w:r>
          </w:p>
        </w:tc>
        <w:tc>
          <w:tcPr>
            <w:tcW w:w="339" w:type="pct"/>
            <w:tcBorders>
              <w:tl2br w:val="nil"/>
              <w:tr2bl w:val="nil"/>
            </w:tcBorders>
            <w:noWrap w:val="0"/>
            <w:vAlign w:val="center"/>
          </w:tcPr>
          <w:p w14:paraId="4FB69C8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w:t>
            </w:r>
          </w:p>
        </w:tc>
        <w:tc>
          <w:tcPr>
            <w:tcW w:w="229" w:type="pct"/>
            <w:tcBorders>
              <w:tl2br w:val="nil"/>
              <w:tr2bl w:val="nil"/>
            </w:tcBorders>
            <w:noWrap w:val="0"/>
            <w:vAlign w:val="center"/>
          </w:tcPr>
          <w:p w14:paraId="321596B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70E7CB0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384A76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4D88843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8A17ED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81D005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3FC790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D5C2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3A410B13">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237629D">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1354" w:type="pct"/>
            <w:gridSpan w:val="2"/>
            <w:tcBorders>
              <w:tl2br w:val="nil"/>
              <w:tr2bl w:val="nil"/>
            </w:tcBorders>
            <w:noWrap w:val="0"/>
            <w:vAlign w:val="center"/>
          </w:tcPr>
          <w:p w14:paraId="29CC835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小计</w:t>
            </w:r>
          </w:p>
        </w:tc>
        <w:tc>
          <w:tcPr>
            <w:tcW w:w="331" w:type="pct"/>
            <w:tcBorders>
              <w:tl2br w:val="nil"/>
              <w:tr2bl w:val="nil"/>
            </w:tcBorders>
            <w:noWrap w:val="0"/>
            <w:vAlign w:val="center"/>
          </w:tcPr>
          <w:p w14:paraId="4759D14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782</w:t>
            </w:r>
          </w:p>
        </w:tc>
        <w:tc>
          <w:tcPr>
            <w:tcW w:w="279" w:type="pct"/>
            <w:tcBorders>
              <w:tl2br w:val="nil"/>
              <w:tr2bl w:val="nil"/>
            </w:tcBorders>
            <w:noWrap w:val="0"/>
            <w:vAlign w:val="center"/>
          </w:tcPr>
          <w:p w14:paraId="161A61D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428</w:t>
            </w:r>
          </w:p>
        </w:tc>
        <w:tc>
          <w:tcPr>
            <w:tcW w:w="296" w:type="pct"/>
            <w:tcBorders>
              <w:tl2br w:val="nil"/>
              <w:tr2bl w:val="nil"/>
            </w:tcBorders>
            <w:noWrap w:val="0"/>
            <w:vAlign w:val="center"/>
          </w:tcPr>
          <w:p w14:paraId="0E5EF76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3</w:t>
            </w:r>
            <w:r>
              <w:rPr>
                <w:rFonts w:hint="eastAsia" w:ascii="Times New Roman" w:hAnsi="Times New Roman"/>
                <w:b/>
                <w:spacing w:val="0"/>
                <w:w w:val="100"/>
                <w:sz w:val="18"/>
                <w:szCs w:val="18"/>
                <w:lang w:val="en-US" w:eastAsia="zh-CN"/>
              </w:rPr>
              <w:t>54</w:t>
            </w:r>
          </w:p>
        </w:tc>
        <w:tc>
          <w:tcPr>
            <w:tcW w:w="339" w:type="pct"/>
            <w:tcBorders>
              <w:tl2br w:val="nil"/>
              <w:tr2bl w:val="nil"/>
            </w:tcBorders>
            <w:noWrap w:val="0"/>
            <w:vAlign w:val="center"/>
          </w:tcPr>
          <w:p w14:paraId="6CBFF48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4</w:t>
            </w:r>
            <w:r>
              <w:rPr>
                <w:rFonts w:hint="eastAsia" w:ascii="Times New Roman" w:hAnsi="Times New Roman"/>
                <w:b/>
                <w:spacing w:val="0"/>
                <w:w w:val="100"/>
                <w:sz w:val="18"/>
                <w:szCs w:val="18"/>
                <w:lang w:val="en-US" w:eastAsia="zh-CN"/>
              </w:rPr>
              <w:t>4</w:t>
            </w:r>
          </w:p>
        </w:tc>
        <w:tc>
          <w:tcPr>
            <w:tcW w:w="229" w:type="pct"/>
            <w:tcBorders>
              <w:tl2br w:val="nil"/>
              <w:tr2bl w:val="nil"/>
            </w:tcBorders>
            <w:noWrap w:val="0"/>
            <w:vAlign w:val="center"/>
          </w:tcPr>
          <w:p w14:paraId="18EF19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28</w:t>
            </w:r>
          </w:p>
        </w:tc>
        <w:tc>
          <w:tcPr>
            <w:tcW w:w="229" w:type="pct"/>
            <w:tcBorders>
              <w:tl2br w:val="nil"/>
              <w:tr2bl w:val="nil"/>
            </w:tcBorders>
            <w:noWrap w:val="0"/>
            <w:vAlign w:val="center"/>
          </w:tcPr>
          <w:p w14:paraId="2009B3D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38</w:t>
            </w:r>
          </w:p>
        </w:tc>
        <w:tc>
          <w:tcPr>
            <w:tcW w:w="219" w:type="pct"/>
            <w:tcBorders>
              <w:tl2br w:val="nil"/>
              <w:tr2bl w:val="nil"/>
            </w:tcBorders>
            <w:noWrap w:val="0"/>
            <w:vAlign w:val="center"/>
          </w:tcPr>
          <w:p w14:paraId="3216E17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7</w:t>
            </w:r>
            <w:r>
              <w:rPr>
                <w:rFonts w:hint="eastAsia" w:ascii="Times New Roman" w:hAnsi="Times New Roman"/>
                <w:b/>
                <w:spacing w:val="0"/>
                <w:w w:val="100"/>
                <w:sz w:val="18"/>
                <w:szCs w:val="18"/>
                <w:lang w:val="en-US" w:eastAsia="zh-CN"/>
              </w:rPr>
              <w:t>3</w:t>
            </w:r>
          </w:p>
        </w:tc>
        <w:tc>
          <w:tcPr>
            <w:tcW w:w="239" w:type="pct"/>
            <w:tcBorders>
              <w:tl2br w:val="nil"/>
              <w:tr2bl w:val="nil"/>
            </w:tcBorders>
            <w:noWrap w:val="0"/>
            <w:vAlign w:val="center"/>
          </w:tcPr>
          <w:p w14:paraId="43426EB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9</w:t>
            </w:r>
          </w:p>
        </w:tc>
        <w:tc>
          <w:tcPr>
            <w:tcW w:w="229" w:type="pct"/>
            <w:tcBorders>
              <w:tl2br w:val="nil"/>
              <w:tr2bl w:val="nil"/>
            </w:tcBorders>
            <w:noWrap w:val="0"/>
            <w:vAlign w:val="center"/>
          </w:tcPr>
          <w:p w14:paraId="43EA123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355F33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95618E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08E5F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8" w:hRule="atLeast"/>
          <w:jc w:val="center"/>
        </w:trPr>
        <w:tc>
          <w:tcPr>
            <w:tcW w:w="233" w:type="pct"/>
            <w:vMerge w:val="continue"/>
            <w:tcBorders>
              <w:tl2br w:val="nil"/>
              <w:tr2bl w:val="nil"/>
            </w:tcBorders>
            <w:noWrap w:val="0"/>
            <w:vAlign w:val="center"/>
          </w:tcPr>
          <w:p w14:paraId="10AC6482">
            <w:pPr>
              <w:pStyle w:val="4"/>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tcBorders>
              <w:tl2br w:val="nil"/>
              <w:tr2bl w:val="nil"/>
            </w:tcBorders>
            <w:noWrap w:val="0"/>
            <w:vAlign w:val="center"/>
          </w:tcPr>
          <w:p w14:paraId="7A47AA43">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公共</w:t>
            </w:r>
          </w:p>
          <w:p w14:paraId="0ACBE5C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选修课</w:t>
            </w:r>
          </w:p>
        </w:tc>
        <w:tc>
          <w:tcPr>
            <w:tcW w:w="1354" w:type="pct"/>
            <w:gridSpan w:val="2"/>
            <w:tcBorders>
              <w:tl2br w:val="nil"/>
              <w:tr2bl w:val="nil"/>
            </w:tcBorders>
            <w:noWrap w:val="0"/>
            <w:vAlign w:val="center"/>
          </w:tcPr>
          <w:p w14:paraId="7102B46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小计</w:t>
            </w:r>
          </w:p>
        </w:tc>
        <w:tc>
          <w:tcPr>
            <w:tcW w:w="331" w:type="pct"/>
            <w:tcBorders>
              <w:tl2br w:val="nil"/>
              <w:tr2bl w:val="nil"/>
            </w:tcBorders>
            <w:noWrap w:val="0"/>
            <w:vAlign w:val="center"/>
          </w:tcPr>
          <w:p w14:paraId="19C7C6A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192</w:t>
            </w:r>
          </w:p>
        </w:tc>
        <w:tc>
          <w:tcPr>
            <w:tcW w:w="279" w:type="pct"/>
            <w:tcBorders>
              <w:tl2br w:val="nil"/>
              <w:tr2bl w:val="nil"/>
            </w:tcBorders>
            <w:noWrap w:val="0"/>
            <w:vAlign w:val="center"/>
          </w:tcPr>
          <w:p w14:paraId="279935D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96" w:type="pct"/>
            <w:tcBorders>
              <w:tl2br w:val="nil"/>
              <w:tr2bl w:val="nil"/>
            </w:tcBorders>
            <w:noWrap w:val="0"/>
            <w:vAlign w:val="center"/>
          </w:tcPr>
          <w:p w14:paraId="3A82AA1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339" w:type="pct"/>
            <w:tcBorders>
              <w:tl2br w:val="nil"/>
              <w:tr2bl w:val="nil"/>
            </w:tcBorders>
            <w:noWrap w:val="0"/>
            <w:vAlign w:val="center"/>
          </w:tcPr>
          <w:p w14:paraId="10C9CB2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12</w:t>
            </w:r>
          </w:p>
        </w:tc>
        <w:tc>
          <w:tcPr>
            <w:tcW w:w="229" w:type="pct"/>
            <w:tcBorders>
              <w:tl2br w:val="nil"/>
              <w:tr2bl w:val="nil"/>
            </w:tcBorders>
            <w:noWrap w:val="0"/>
            <w:vAlign w:val="center"/>
          </w:tcPr>
          <w:p w14:paraId="04642CF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36C4B28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19" w:type="pct"/>
            <w:tcBorders>
              <w:tl2br w:val="nil"/>
              <w:tr2bl w:val="nil"/>
            </w:tcBorders>
            <w:noWrap w:val="0"/>
            <w:vAlign w:val="center"/>
          </w:tcPr>
          <w:p w14:paraId="559885D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39" w:type="pct"/>
            <w:tcBorders>
              <w:tl2br w:val="nil"/>
              <w:tr2bl w:val="nil"/>
            </w:tcBorders>
            <w:noWrap w:val="0"/>
            <w:vAlign w:val="center"/>
          </w:tcPr>
          <w:p w14:paraId="5184CF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08A8552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67C73F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BFDEFA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35356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restart"/>
            <w:tcBorders>
              <w:tl2br w:val="nil"/>
              <w:tr2bl w:val="nil"/>
            </w:tcBorders>
            <w:noWrap w:val="0"/>
            <w:vAlign w:val="center"/>
          </w:tcPr>
          <w:p w14:paraId="03170E2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专业课</w:t>
            </w:r>
          </w:p>
          <w:p w14:paraId="5E518E15">
            <w:pPr>
              <w:pageBreakBefore w:val="0"/>
              <w:kinsoku/>
              <w:wordWrap/>
              <w:overflowPunct/>
              <w:bidi w:val="0"/>
              <w:snapToGrid/>
              <w:spacing w:beforeAutospacing="0" w:afterAutospacing="0"/>
              <w:ind w:right="0" w:rightChars="0"/>
              <w:jc w:val="both"/>
              <w:textAlignment w:val="auto"/>
              <w:rPr>
                <w:rFonts w:ascii="Times New Roman" w:hAnsi="Times New Roman" w:eastAsia="宋体"/>
                <w:b/>
                <w:spacing w:val="0"/>
                <w:w w:val="100"/>
                <w:sz w:val="18"/>
                <w:szCs w:val="18"/>
              </w:rPr>
            </w:pPr>
          </w:p>
        </w:tc>
        <w:tc>
          <w:tcPr>
            <w:tcW w:w="240" w:type="pct"/>
            <w:vMerge w:val="restart"/>
            <w:tcBorders>
              <w:tl2br w:val="nil"/>
              <w:tr2bl w:val="nil"/>
            </w:tcBorders>
            <w:noWrap w:val="0"/>
            <w:vAlign w:val="center"/>
          </w:tcPr>
          <w:p w14:paraId="1CD83A06">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restart"/>
            <w:tcBorders>
              <w:tl2br w:val="nil"/>
              <w:tr2bl w:val="nil"/>
            </w:tcBorders>
            <w:noWrap w:val="0"/>
            <w:vAlign w:val="center"/>
          </w:tcPr>
          <w:p w14:paraId="0A296A07">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专业基础课</w:t>
            </w:r>
          </w:p>
        </w:tc>
        <w:tc>
          <w:tcPr>
            <w:tcW w:w="485" w:type="pct"/>
            <w:tcBorders>
              <w:tl2br w:val="nil"/>
              <w:tr2bl w:val="nil"/>
            </w:tcBorders>
            <w:noWrap w:val="0"/>
            <w:vAlign w:val="center"/>
          </w:tcPr>
          <w:p w14:paraId="562F7B0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C072138</w:t>
            </w:r>
          </w:p>
        </w:tc>
        <w:tc>
          <w:tcPr>
            <w:tcW w:w="868" w:type="pct"/>
            <w:tcBorders>
              <w:tl2br w:val="nil"/>
              <w:tr2bl w:val="nil"/>
            </w:tcBorders>
            <w:noWrap w:val="0"/>
            <w:vAlign w:val="center"/>
          </w:tcPr>
          <w:p w14:paraId="2091106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统计基础</w:t>
            </w:r>
          </w:p>
        </w:tc>
        <w:tc>
          <w:tcPr>
            <w:tcW w:w="331" w:type="pct"/>
            <w:tcBorders>
              <w:tl2br w:val="nil"/>
              <w:tr2bl w:val="nil"/>
            </w:tcBorders>
            <w:noWrap w:val="0"/>
            <w:vAlign w:val="center"/>
          </w:tcPr>
          <w:p w14:paraId="4CEEAA1B">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48</w:t>
            </w:r>
          </w:p>
        </w:tc>
        <w:tc>
          <w:tcPr>
            <w:tcW w:w="279" w:type="pct"/>
            <w:tcBorders>
              <w:tl2br w:val="nil"/>
              <w:tr2bl w:val="nil"/>
            </w:tcBorders>
            <w:noWrap w:val="0"/>
            <w:vAlign w:val="center"/>
          </w:tcPr>
          <w:p w14:paraId="153DE61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40</w:t>
            </w:r>
          </w:p>
        </w:tc>
        <w:tc>
          <w:tcPr>
            <w:tcW w:w="296" w:type="pct"/>
            <w:tcBorders>
              <w:tl2br w:val="nil"/>
              <w:tr2bl w:val="nil"/>
            </w:tcBorders>
            <w:noWrap w:val="0"/>
            <w:vAlign w:val="center"/>
          </w:tcPr>
          <w:p w14:paraId="0D9C3090">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8</w:t>
            </w:r>
          </w:p>
        </w:tc>
        <w:tc>
          <w:tcPr>
            <w:tcW w:w="339" w:type="pct"/>
            <w:tcBorders>
              <w:tl2br w:val="nil"/>
              <w:tr2bl w:val="nil"/>
            </w:tcBorders>
            <w:noWrap w:val="0"/>
            <w:vAlign w:val="center"/>
          </w:tcPr>
          <w:p w14:paraId="5B7DF90F">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04E5714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5"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109EA20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07A3B32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178D22A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96F531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8C7D88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48DD9D24">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218" w:leftChars="0" w:right="90"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w:t>
            </w:r>
          </w:p>
        </w:tc>
      </w:tr>
      <w:tr w14:paraId="4EA3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179EED1">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4FB71F38">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70DCEA8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2505981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C072080</w:t>
            </w:r>
          </w:p>
        </w:tc>
        <w:tc>
          <w:tcPr>
            <w:tcW w:w="868" w:type="pct"/>
            <w:tcBorders>
              <w:tl2br w:val="nil"/>
              <w:tr2bl w:val="nil"/>
            </w:tcBorders>
            <w:noWrap w:val="0"/>
            <w:vAlign w:val="center"/>
          </w:tcPr>
          <w:p w14:paraId="3DCE7A2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经济学基础</w:t>
            </w:r>
          </w:p>
        </w:tc>
        <w:tc>
          <w:tcPr>
            <w:tcW w:w="331" w:type="pct"/>
            <w:tcBorders>
              <w:tl2br w:val="nil"/>
              <w:tr2bl w:val="nil"/>
            </w:tcBorders>
            <w:noWrap w:val="0"/>
            <w:vAlign w:val="center"/>
          </w:tcPr>
          <w:p w14:paraId="4E7B4C6C">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48</w:t>
            </w:r>
          </w:p>
        </w:tc>
        <w:tc>
          <w:tcPr>
            <w:tcW w:w="279" w:type="pct"/>
            <w:tcBorders>
              <w:tl2br w:val="nil"/>
              <w:tr2bl w:val="nil"/>
            </w:tcBorders>
            <w:noWrap w:val="0"/>
            <w:vAlign w:val="center"/>
          </w:tcPr>
          <w:p w14:paraId="53888BF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40</w:t>
            </w:r>
          </w:p>
        </w:tc>
        <w:tc>
          <w:tcPr>
            <w:tcW w:w="296" w:type="pct"/>
            <w:tcBorders>
              <w:tl2br w:val="nil"/>
              <w:tr2bl w:val="nil"/>
            </w:tcBorders>
            <w:noWrap w:val="0"/>
            <w:vAlign w:val="center"/>
          </w:tcPr>
          <w:p w14:paraId="765DD88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8</w:t>
            </w:r>
          </w:p>
        </w:tc>
        <w:tc>
          <w:tcPr>
            <w:tcW w:w="339" w:type="pct"/>
            <w:tcBorders>
              <w:tl2br w:val="nil"/>
              <w:tr2bl w:val="nil"/>
            </w:tcBorders>
            <w:noWrap w:val="0"/>
            <w:vAlign w:val="center"/>
          </w:tcPr>
          <w:p w14:paraId="13AA5D8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2FFCED1D">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5"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258688D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33DB3D2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639C0BCD">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10A370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6B30272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6D97A6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r>
      <w:tr w14:paraId="2CA0C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778A465">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7DE565F7">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28881BC6">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52E30F10">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C072079</w:t>
            </w:r>
          </w:p>
        </w:tc>
        <w:tc>
          <w:tcPr>
            <w:tcW w:w="868" w:type="pct"/>
            <w:tcBorders>
              <w:tl2br w:val="nil"/>
              <w:tr2bl w:val="nil"/>
            </w:tcBorders>
            <w:noWrap w:val="0"/>
            <w:vAlign w:val="center"/>
          </w:tcPr>
          <w:p w14:paraId="51B1B11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经济法概论</w:t>
            </w:r>
          </w:p>
        </w:tc>
        <w:tc>
          <w:tcPr>
            <w:tcW w:w="331" w:type="pct"/>
            <w:tcBorders>
              <w:tl2br w:val="nil"/>
              <w:tr2bl w:val="nil"/>
            </w:tcBorders>
            <w:noWrap w:val="0"/>
            <w:vAlign w:val="center"/>
          </w:tcPr>
          <w:p w14:paraId="6970C93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48</w:t>
            </w:r>
          </w:p>
        </w:tc>
        <w:tc>
          <w:tcPr>
            <w:tcW w:w="279" w:type="pct"/>
            <w:tcBorders>
              <w:tl2br w:val="nil"/>
              <w:tr2bl w:val="nil"/>
            </w:tcBorders>
            <w:noWrap w:val="0"/>
            <w:vAlign w:val="center"/>
          </w:tcPr>
          <w:p w14:paraId="7725F17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40</w:t>
            </w:r>
          </w:p>
        </w:tc>
        <w:tc>
          <w:tcPr>
            <w:tcW w:w="296" w:type="pct"/>
            <w:tcBorders>
              <w:tl2br w:val="nil"/>
              <w:tr2bl w:val="nil"/>
            </w:tcBorders>
            <w:noWrap w:val="0"/>
            <w:vAlign w:val="center"/>
          </w:tcPr>
          <w:p w14:paraId="4CFBD760">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8</w:t>
            </w:r>
          </w:p>
        </w:tc>
        <w:tc>
          <w:tcPr>
            <w:tcW w:w="339" w:type="pct"/>
            <w:tcBorders>
              <w:tl2br w:val="nil"/>
              <w:tr2bl w:val="nil"/>
            </w:tcBorders>
            <w:noWrap w:val="0"/>
            <w:vAlign w:val="center"/>
          </w:tcPr>
          <w:p w14:paraId="0907011B">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438B37B0">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C4AF65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4" w:leftChars="0" w:right="5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19" w:type="pct"/>
            <w:tcBorders>
              <w:tl2br w:val="nil"/>
              <w:tr2bl w:val="nil"/>
            </w:tcBorders>
            <w:noWrap w:val="0"/>
            <w:vAlign w:val="center"/>
          </w:tcPr>
          <w:p w14:paraId="62223F2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37A68D3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152F37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90AE5D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F2DD09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r>
      <w:tr w14:paraId="1800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F63FC3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5E50FB09">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174B87D3">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0580915D">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C072195</w:t>
            </w:r>
          </w:p>
        </w:tc>
        <w:tc>
          <w:tcPr>
            <w:tcW w:w="868" w:type="pct"/>
            <w:tcBorders>
              <w:tl2br w:val="nil"/>
              <w:tr2bl w:val="nil"/>
            </w:tcBorders>
            <w:noWrap w:val="0"/>
            <w:vAlign w:val="center"/>
          </w:tcPr>
          <w:p w14:paraId="6622F14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金</w:t>
            </w:r>
            <w:r>
              <w:rPr>
                <w:rFonts w:ascii="Times New Roman" w:hAnsi="Times New Roman"/>
                <w:spacing w:val="-6"/>
                <w:w w:val="100"/>
                <w:sz w:val="18"/>
                <w:szCs w:val="18"/>
              </w:rPr>
              <w:t>融市场基础知识</w:t>
            </w:r>
          </w:p>
        </w:tc>
        <w:tc>
          <w:tcPr>
            <w:tcW w:w="331" w:type="pct"/>
            <w:tcBorders>
              <w:tl2br w:val="nil"/>
              <w:tr2bl w:val="nil"/>
            </w:tcBorders>
            <w:noWrap w:val="0"/>
            <w:vAlign w:val="center"/>
          </w:tcPr>
          <w:p w14:paraId="175508F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48</w:t>
            </w:r>
          </w:p>
        </w:tc>
        <w:tc>
          <w:tcPr>
            <w:tcW w:w="279" w:type="pct"/>
            <w:tcBorders>
              <w:tl2br w:val="nil"/>
              <w:tr2bl w:val="nil"/>
            </w:tcBorders>
            <w:noWrap w:val="0"/>
            <w:vAlign w:val="center"/>
          </w:tcPr>
          <w:p w14:paraId="230AB8C2">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96" w:type="pct"/>
            <w:tcBorders>
              <w:tl2br w:val="nil"/>
              <w:tr2bl w:val="nil"/>
            </w:tcBorders>
            <w:noWrap w:val="0"/>
            <w:vAlign w:val="center"/>
          </w:tcPr>
          <w:p w14:paraId="4698EB6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16</w:t>
            </w:r>
          </w:p>
        </w:tc>
        <w:tc>
          <w:tcPr>
            <w:tcW w:w="339" w:type="pct"/>
            <w:tcBorders>
              <w:tl2br w:val="nil"/>
              <w:tr2bl w:val="nil"/>
            </w:tcBorders>
            <w:noWrap w:val="0"/>
            <w:vAlign w:val="center"/>
          </w:tcPr>
          <w:p w14:paraId="4956AE7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6500E8E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65B6ADD">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7FAAD5F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39" w:type="pct"/>
            <w:tcBorders>
              <w:tl2br w:val="nil"/>
              <w:tr2bl w:val="nil"/>
            </w:tcBorders>
            <w:noWrap w:val="0"/>
            <w:vAlign w:val="center"/>
          </w:tcPr>
          <w:p w14:paraId="68AFD6B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E4725B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49FC14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AB0F60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r>
      <w:tr w14:paraId="2CC8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619B5B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7590AD05">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7287994D">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2075F5D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C072304</w:t>
            </w:r>
          </w:p>
        </w:tc>
        <w:tc>
          <w:tcPr>
            <w:tcW w:w="868" w:type="pct"/>
            <w:tcBorders>
              <w:tl2br w:val="nil"/>
              <w:tr2bl w:val="nil"/>
            </w:tcBorders>
            <w:noWrap w:val="0"/>
            <w:vAlign w:val="center"/>
          </w:tcPr>
          <w:p w14:paraId="3B4103E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管理会计基础</w:t>
            </w:r>
          </w:p>
        </w:tc>
        <w:tc>
          <w:tcPr>
            <w:tcW w:w="331" w:type="pct"/>
            <w:tcBorders>
              <w:tl2br w:val="nil"/>
              <w:tr2bl w:val="nil"/>
            </w:tcBorders>
            <w:noWrap w:val="0"/>
            <w:vAlign w:val="center"/>
          </w:tcPr>
          <w:p w14:paraId="4FD702F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40</w:t>
            </w:r>
          </w:p>
        </w:tc>
        <w:tc>
          <w:tcPr>
            <w:tcW w:w="279" w:type="pct"/>
            <w:tcBorders>
              <w:tl2br w:val="nil"/>
              <w:tr2bl w:val="nil"/>
            </w:tcBorders>
            <w:noWrap w:val="0"/>
            <w:vAlign w:val="center"/>
          </w:tcPr>
          <w:p w14:paraId="6C134820">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96" w:type="pct"/>
            <w:tcBorders>
              <w:tl2br w:val="nil"/>
              <w:tr2bl w:val="nil"/>
            </w:tcBorders>
            <w:noWrap w:val="0"/>
            <w:vAlign w:val="center"/>
          </w:tcPr>
          <w:p w14:paraId="593F4F1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8</w:t>
            </w:r>
          </w:p>
        </w:tc>
        <w:tc>
          <w:tcPr>
            <w:tcW w:w="339" w:type="pct"/>
            <w:tcBorders>
              <w:tl2br w:val="nil"/>
              <w:tr2bl w:val="nil"/>
            </w:tcBorders>
            <w:noWrap w:val="0"/>
            <w:vAlign w:val="center"/>
          </w:tcPr>
          <w:p w14:paraId="43BF633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2.5</w:t>
            </w:r>
          </w:p>
        </w:tc>
        <w:tc>
          <w:tcPr>
            <w:tcW w:w="229" w:type="pct"/>
            <w:tcBorders>
              <w:tl2br w:val="nil"/>
              <w:tr2bl w:val="nil"/>
            </w:tcBorders>
            <w:noWrap w:val="0"/>
            <w:vAlign w:val="center"/>
          </w:tcPr>
          <w:p w14:paraId="749F771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4CAD7D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4F4552D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1DE2296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5</w:t>
            </w:r>
          </w:p>
        </w:tc>
        <w:tc>
          <w:tcPr>
            <w:tcW w:w="229" w:type="pct"/>
            <w:tcBorders>
              <w:tl2br w:val="nil"/>
              <w:tr2bl w:val="nil"/>
            </w:tcBorders>
            <w:noWrap w:val="0"/>
            <w:vAlign w:val="center"/>
          </w:tcPr>
          <w:p w14:paraId="1D22564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0FA4774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16534A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218" w:leftChars="0" w:right="90"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w:t>
            </w:r>
          </w:p>
        </w:tc>
      </w:tr>
      <w:tr w14:paraId="683DA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569BE58">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22F1C947">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078F18D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42FB786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cs="宋体"/>
                <w:spacing w:val="0"/>
                <w:w w:val="100"/>
                <w:sz w:val="18"/>
                <w:szCs w:val="18"/>
              </w:rPr>
              <w:t>C072249</w:t>
            </w:r>
          </w:p>
        </w:tc>
        <w:tc>
          <w:tcPr>
            <w:tcW w:w="868" w:type="pct"/>
            <w:tcBorders>
              <w:tl2br w:val="nil"/>
              <w:tr2bl w:val="nil"/>
            </w:tcBorders>
            <w:shd w:val="clear" w:color="auto" w:fill="auto"/>
            <w:noWrap w:val="0"/>
            <w:vAlign w:val="center"/>
          </w:tcPr>
          <w:p w14:paraId="3662047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个人理财规划</w:t>
            </w:r>
          </w:p>
        </w:tc>
        <w:tc>
          <w:tcPr>
            <w:tcW w:w="331" w:type="pct"/>
            <w:tcBorders>
              <w:tl2br w:val="nil"/>
              <w:tr2bl w:val="nil"/>
            </w:tcBorders>
            <w:shd w:val="clear" w:color="auto" w:fill="auto"/>
            <w:noWrap w:val="0"/>
            <w:vAlign w:val="center"/>
          </w:tcPr>
          <w:p w14:paraId="121EA5F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56</w:t>
            </w:r>
          </w:p>
        </w:tc>
        <w:tc>
          <w:tcPr>
            <w:tcW w:w="279" w:type="pct"/>
            <w:tcBorders>
              <w:tl2br w:val="nil"/>
              <w:tr2bl w:val="nil"/>
            </w:tcBorders>
            <w:shd w:val="clear" w:color="auto" w:fill="auto"/>
            <w:noWrap w:val="0"/>
            <w:vAlign w:val="center"/>
          </w:tcPr>
          <w:p w14:paraId="3F34BA08">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48</w:t>
            </w:r>
          </w:p>
        </w:tc>
        <w:tc>
          <w:tcPr>
            <w:tcW w:w="296" w:type="pct"/>
            <w:tcBorders>
              <w:tl2br w:val="nil"/>
              <w:tr2bl w:val="nil"/>
            </w:tcBorders>
            <w:shd w:val="clear" w:color="auto" w:fill="auto"/>
            <w:noWrap w:val="0"/>
            <w:vAlign w:val="center"/>
          </w:tcPr>
          <w:p w14:paraId="13311B8F">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8</w:t>
            </w:r>
          </w:p>
        </w:tc>
        <w:tc>
          <w:tcPr>
            <w:tcW w:w="339" w:type="pct"/>
            <w:tcBorders>
              <w:tl2br w:val="nil"/>
              <w:tr2bl w:val="nil"/>
            </w:tcBorders>
            <w:shd w:val="clear" w:color="auto" w:fill="auto"/>
            <w:noWrap w:val="0"/>
            <w:vAlign w:val="center"/>
          </w:tcPr>
          <w:p w14:paraId="16862C58">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3.5</w:t>
            </w:r>
          </w:p>
        </w:tc>
        <w:tc>
          <w:tcPr>
            <w:tcW w:w="229" w:type="pct"/>
            <w:tcBorders>
              <w:tl2br w:val="nil"/>
              <w:tr2bl w:val="nil"/>
            </w:tcBorders>
            <w:shd w:val="clear" w:color="auto" w:fill="auto"/>
            <w:noWrap w:val="0"/>
            <w:vAlign w:val="center"/>
          </w:tcPr>
          <w:p w14:paraId="742C6F9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A725AD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1261795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40F8229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4</w:t>
            </w:r>
          </w:p>
        </w:tc>
        <w:tc>
          <w:tcPr>
            <w:tcW w:w="229" w:type="pct"/>
            <w:tcBorders>
              <w:tl2br w:val="nil"/>
              <w:tr2bl w:val="nil"/>
            </w:tcBorders>
            <w:shd w:val="clear" w:color="auto" w:fill="auto"/>
            <w:noWrap w:val="0"/>
            <w:vAlign w:val="center"/>
          </w:tcPr>
          <w:p w14:paraId="7973979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401B7AF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2E8BBF8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218" w:leftChars="0" w:right="9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w:t>
            </w:r>
          </w:p>
        </w:tc>
      </w:tr>
      <w:tr w14:paraId="70BDB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617EDC2">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5F11EF14">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2AE6A866">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52A931E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cs="宋体"/>
                <w:spacing w:val="0"/>
                <w:w w:val="100"/>
                <w:sz w:val="18"/>
                <w:szCs w:val="18"/>
              </w:rPr>
              <w:t>C072289</w:t>
            </w:r>
          </w:p>
        </w:tc>
        <w:tc>
          <w:tcPr>
            <w:tcW w:w="868" w:type="pct"/>
            <w:tcBorders>
              <w:tl2br w:val="nil"/>
              <w:tr2bl w:val="nil"/>
            </w:tcBorders>
            <w:shd w:val="clear" w:color="auto" w:fill="auto"/>
            <w:noWrap w:val="0"/>
            <w:vAlign w:val="center"/>
          </w:tcPr>
          <w:p w14:paraId="6838D85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会计信息系统应用</w:t>
            </w:r>
          </w:p>
        </w:tc>
        <w:tc>
          <w:tcPr>
            <w:tcW w:w="331" w:type="pct"/>
            <w:tcBorders>
              <w:tl2br w:val="nil"/>
              <w:tr2bl w:val="nil"/>
            </w:tcBorders>
            <w:shd w:val="clear" w:color="auto" w:fill="auto"/>
            <w:noWrap w:val="0"/>
            <w:vAlign w:val="center"/>
          </w:tcPr>
          <w:p w14:paraId="7F6502A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64</w:t>
            </w:r>
          </w:p>
        </w:tc>
        <w:tc>
          <w:tcPr>
            <w:tcW w:w="279" w:type="pct"/>
            <w:tcBorders>
              <w:tl2br w:val="nil"/>
              <w:tr2bl w:val="nil"/>
            </w:tcBorders>
            <w:shd w:val="clear" w:color="auto" w:fill="auto"/>
            <w:noWrap w:val="0"/>
            <w:vAlign w:val="center"/>
          </w:tcPr>
          <w:p w14:paraId="64B8666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44</w:t>
            </w:r>
          </w:p>
        </w:tc>
        <w:tc>
          <w:tcPr>
            <w:tcW w:w="296" w:type="pct"/>
            <w:tcBorders>
              <w:tl2br w:val="nil"/>
              <w:tr2bl w:val="nil"/>
            </w:tcBorders>
            <w:shd w:val="clear" w:color="auto" w:fill="auto"/>
            <w:noWrap w:val="0"/>
            <w:vAlign w:val="center"/>
          </w:tcPr>
          <w:p w14:paraId="5002964D">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20</w:t>
            </w:r>
          </w:p>
        </w:tc>
        <w:tc>
          <w:tcPr>
            <w:tcW w:w="339" w:type="pct"/>
            <w:tcBorders>
              <w:tl2br w:val="nil"/>
              <w:tr2bl w:val="nil"/>
            </w:tcBorders>
            <w:shd w:val="clear" w:color="auto" w:fill="auto"/>
            <w:noWrap w:val="0"/>
            <w:vAlign w:val="center"/>
          </w:tcPr>
          <w:p w14:paraId="0CAAB66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4</w:t>
            </w:r>
          </w:p>
        </w:tc>
        <w:tc>
          <w:tcPr>
            <w:tcW w:w="229" w:type="pct"/>
            <w:tcBorders>
              <w:tl2br w:val="nil"/>
              <w:tr2bl w:val="nil"/>
            </w:tcBorders>
            <w:shd w:val="clear" w:color="auto" w:fill="auto"/>
            <w:noWrap w:val="0"/>
            <w:vAlign w:val="center"/>
          </w:tcPr>
          <w:p w14:paraId="3833332D">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9EF154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135EC2D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1495CA4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4</w:t>
            </w:r>
          </w:p>
        </w:tc>
        <w:tc>
          <w:tcPr>
            <w:tcW w:w="229" w:type="pct"/>
            <w:tcBorders>
              <w:tl2br w:val="nil"/>
              <w:tr2bl w:val="nil"/>
            </w:tcBorders>
            <w:shd w:val="clear" w:color="auto" w:fill="auto"/>
            <w:noWrap w:val="0"/>
            <w:vAlign w:val="center"/>
          </w:tcPr>
          <w:p w14:paraId="679C2F5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35A6DE1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6D5B444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218" w:leftChars="0" w:right="9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w:t>
            </w:r>
          </w:p>
        </w:tc>
      </w:tr>
      <w:tr w14:paraId="14C53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91E66E0">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23B4E168">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183A3B14">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1A1B390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C073018</w:t>
            </w:r>
          </w:p>
        </w:tc>
        <w:tc>
          <w:tcPr>
            <w:tcW w:w="868" w:type="pct"/>
            <w:tcBorders>
              <w:tl2br w:val="nil"/>
              <w:tr2bl w:val="nil"/>
            </w:tcBorders>
            <w:shd w:val="clear" w:color="auto" w:fill="auto"/>
            <w:noWrap w:val="0"/>
            <w:vAlign w:val="center"/>
          </w:tcPr>
          <w:p w14:paraId="0F0295D4">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会计模拟实习</w:t>
            </w:r>
          </w:p>
        </w:tc>
        <w:tc>
          <w:tcPr>
            <w:tcW w:w="331" w:type="pct"/>
            <w:tcBorders>
              <w:tl2br w:val="nil"/>
              <w:tr2bl w:val="nil"/>
            </w:tcBorders>
            <w:shd w:val="clear" w:color="auto" w:fill="auto"/>
            <w:noWrap w:val="0"/>
            <w:vAlign w:val="center"/>
          </w:tcPr>
          <w:p w14:paraId="1EEA384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60</w:t>
            </w:r>
          </w:p>
        </w:tc>
        <w:tc>
          <w:tcPr>
            <w:tcW w:w="279" w:type="pct"/>
            <w:tcBorders>
              <w:tl2br w:val="nil"/>
              <w:tr2bl w:val="nil"/>
            </w:tcBorders>
            <w:shd w:val="clear" w:color="auto" w:fill="auto"/>
            <w:noWrap w:val="0"/>
            <w:vAlign w:val="center"/>
          </w:tcPr>
          <w:p w14:paraId="7EBBC08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0</w:t>
            </w:r>
          </w:p>
        </w:tc>
        <w:tc>
          <w:tcPr>
            <w:tcW w:w="296" w:type="pct"/>
            <w:tcBorders>
              <w:tl2br w:val="nil"/>
              <w:tr2bl w:val="nil"/>
            </w:tcBorders>
            <w:shd w:val="clear" w:color="auto" w:fill="auto"/>
            <w:noWrap w:val="0"/>
            <w:vAlign w:val="center"/>
          </w:tcPr>
          <w:p w14:paraId="33570BC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60</w:t>
            </w:r>
          </w:p>
        </w:tc>
        <w:tc>
          <w:tcPr>
            <w:tcW w:w="339" w:type="pct"/>
            <w:tcBorders>
              <w:tl2br w:val="nil"/>
              <w:tr2bl w:val="nil"/>
            </w:tcBorders>
            <w:shd w:val="clear" w:color="auto" w:fill="auto"/>
            <w:noWrap w:val="0"/>
            <w:vAlign w:val="center"/>
          </w:tcPr>
          <w:p w14:paraId="7AFF176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2</w:t>
            </w:r>
          </w:p>
        </w:tc>
        <w:tc>
          <w:tcPr>
            <w:tcW w:w="229" w:type="pct"/>
            <w:tcBorders>
              <w:tl2br w:val="nil"/>
              <w:tr2bl w:val="nil"/>
            </w:tcBorders>
            <w:shd w:val="clear" w:color="auto" w:fill="auto"/>
            <w:noWrap w:val="0"/>
            <w:vAlign w:val="center"/>
          </w:tcPr>
          <w:p w14:paraId="32E9E0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485D55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3B12AB2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r>
              <w:rPr>
                <w:rFonts w:ascii="Times New Roman" w:hAnsi="Times New Roman" w:eastAsia="宋体"/>
                <w:spacing w:val="0"/>
                <w:w w:val="100"/>
                <w:sz w:val="18"/>
                <w:szCs w:val="18"/>
              </w:rPr>
              <w:t>30</w:t>
            </w:r>
          </w:p>
        </w:tc>
        <w:tc>
          <w:tcPr>
            <w:tcW w:w="239" w:type="pct"/>
            <w:tcBorders>
              <w:tl2br w:val="nil"/>
              <w:tr2bl w:val="nil"/>
            </w:tcBorders>
            <w:shd w:val="clear" w:color="auto" w:fill="auto"/>
            <w:noWrap w:val="0"/>
            <w:vAlign w:val="center"/>
          </w:tcPr>
          <w:p w14:paraId="37D073C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4C7DEFD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2C12371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b/>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5474F3C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Microsoft JhengHei"/>
                <w:b/>
                <w:spacing w:val="0"/>
                <w:w w:val="100"/>
                <w:kern w:val="2"/>
                <w:sz w:val="18"/>
                <w:szCs w:val="18"/>
                <w:lang w:val="en-US" w:eastAsia="zh-CN" w:bidi="ar-SA"/>
              </w:rPr>
            </w:pPr>
            <w:r>
              <w:rPr>
                <w:rFonts w:ascii="Times New Roman" w:hAnsi="Times New Roman" w:eastAsia="宋体"/>
                <w:spacing w:val="0"/>
                <w:w w:val="100"/>
                <w:sz w:val="18"/>
                <w:szCs w:val="18"/>
              </w:rPr>
              <w:t>■</w:t>
            </w:r>
          </w:p>
        </w:tc>
      </w:tr>
      <w:tr w14:paraId="308B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C1C3DFC">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0B5A8D05">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13870E42">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2538FA14">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C073030</w:t>
            </w:r>
          </w:p>
        </w:tc>
        <w:tc>
          <w:tcPr>
            <w:tcW w:w="868" w:type="pct"/>
            <w:tcBorders>
              <w:tl2br w:val="nil"/>
              <w:tr2bl w:val="nil"/>
            </w:tcBorders>
            <w:shd w:val="clear" w:color="auto" w:fill="auto"/>
            <w:noWrap w:val="0"/>
            <w:vAlign w:val="center"/>
          </w:tcPr>
          <w:p w14:paraId="4D8242F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纳</w:t>
            </w:r>
            <w:r>
              <w:rPr>
                <w:rFonts w:ascii="Times New Roman" w:hAnsi="Times New Roman" w:eastAsia="宋体"/>
                <w:spacing w:val="-6"/>
                <w:w w:val="100"/>
                <w:sz w:val="18"/>
                <w:szCs w:val="18"/>
              </w:rPr>
              <w:t>税申报技能训练</w:t>
            </w:r>
          </w:p>
        </w:tc>
        <w:tc>
          <w:tcPr>
            <w:tcW w:w="331" w:type="pct"/>
            <w:tcBorders>
              <w:tl2br w:val="nil"/>
              <w:tr2bl w:val="nil"/>
            </w:tcBorders>
            <w:shd w:val="clear" w:color="auto" w:fill="auto"/>
            <w:noWrap w:val="0"/>
            <w:vAlign w:val="center"/>
          </w:tcPr>
          <w:p w14:paraId="4BF45D7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79" w:type="pct"/>
            <w:tcBorders>
              <w:tl2br w:val="nil"/>
              <w:tr2bl w:val="nil"/>
            </w:tcBorders>
            <w:shd w:val="clear" w:color="auto" w:fill="auto"/>
            <w:noWrap w:val="0"/>
            <w:vAlign w:val="center"/>
          </w:tcPr>
          <w:p w14:paraId="22A2A4F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96" w:type="pct"/>
            <w:tcBorders>
              <w:tl2br w:val="nil"/>
              <w:tr2bl w:val="nil"/>
            </w:tcBorders>
            <w:shd w:val="clear" w:color="auto" w:fill="auto"/>
            <w:noWrap w:val="0"/>
            <w:vAlign w:val="center"/>
          </w:tcPr>
          <w:p w14:paraId="686D65C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339" w:type="pct"/>
            <w:tcBorders>
              <w:tl2br w:val="nil"/>
              <w:tr2bl w:val="nil"/>
            </w:tcBorders>
            <w:shd w:val="clear" w:color="auto" w:fill="auto"/>
            <w:noWrap w:val="0"/>
            <w:vAlign w:val="center"/>
          </w:tcPr>
          <w:p w14:paraId="59A0272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w:t>
            </w:r>
          </w:p>
        </w:tc>
        <w:tc>
          <w:tcPr>
            <w:tcW w:w="229" w:type="pct"/>
            <w:tcBorders>
              <w:tl2br w:val="nil"/>
              <w:tr2bl w:val="nil"/>
            </w:tcBorders>
            <w:shd w:val="clear" w:color="auto" w:fill="auto"/>
            <w:noWrap w:val="0"/>
            <w:vAlign w:val="center"/>
          </w:tcPr>
          <w:p w14:paraId="39CC7FF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73DAC2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6C85E18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3885292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29" w:type="pct"/>
            <w:tcBorders>
              <w:tl2br w:val="nil"/>
              <w:tr2bl w:val="nil"/>
            </w:tcBorders>
            <w:shd w:val="clear" w:color="auto" w:fill="auto"/>
            <w:noWrap w:val="0"/>
            <w:vAlign w:val="center"/>
          </w:tcPr>
          <w:p w14:paraId="5C2A512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590EFBA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46E0E22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50201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E5C7617">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736157D5">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4DE54C9C">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2FE5F73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C073064</w:t>
            </w:r>
          </w:p>
        </w:tc>
        <w:tc>
          <w:tcPr>
            <w:tcW w:w="868" w:type="pct"/>
            <w:tcBorders>
              <w:tl2br w:val="nil"/>
              <w:tr2bl w:val="nil"/>
            </w:tcBorders>
            <w:shd w:val="clear" w:color="auto" w:fill="auto"/>
            <w:noWrap w:val="0"/>
            <w:vAlign w:val="center"/>
          </w:tcPr>
          <w:p w14:paraId="5A7105D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eastAsia" w:ascii="Times New Roman" w:hAnsi="Times New Roman" w:eastAsia="宋体" w:cs="宋体"/>
                <w:spacing w:val="-6"/>
                <w:w w:val="100"/>
                <w:kern w:val="2"/>
                <w:sz w:val="18"/>
                <w:szCs w:val="18"/>
                <w:lang w:val="en-US" w:eastAsia="zh-CN" w:bidi="ar-SA"/>
              </w:rPr>
            </w:pPr>
            <w:r>
              <w:rPr>
                <w:rFonts w:ascii="Times New Roman" w:hAnsi="Times New Roman" w:eastAsia="宋体" w:cs="宋体"/>
                <w:spacing w:val="-6"/>
                <w:w w:val="100"/>
                <w:sz w:val="18"/>
                <w:szCs w:val="18"/>
              </w:rPr>
              <w:t>财务管理综合实训</w:t>
            </w:r>
          </w:p>
        </w:tc>
        <w:tc>
          <w:tcPr>
            <w:tcW w:w="331" w:type="pct"/>
            <w:tcBorders>
              <w:tl2br w:val="nil"/>
              <w:tr2bl w:val="nil"/>
            </w:tcBorders>
            <w:shd w:val="clear" w:color="auto" w:fill="auto"/>
            <w:noWrap w:val="0"/>
            <w:vAlign w:val="center"/>
          </w:tcPr>
          <w:p w14:paraId="1E1BDA7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79" w:type="pct"/>
            <w:tcBorders>
              <w:tl2br w:val="nil"/>
              <w:tr2bl w:val="nil"/>
            </w:tcBorders>
            <w:shd w:val="clear" w:color="auto" w:fill="auto"/>
            <w:noWrap w:val="0"/>
            <w:vAlign w:val="center"/>
          </w:tcPr>
          <w:p w14:paraId="76FC7CB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96" w:type="pct"/>
            <w:tcBorders>
              <w:tl2br w:val="nil"/>
              <w:tr2bl w:val="nil"/>
            </w:tcBorders>
            <w:shd w:val="clear" w:color="auto" w:fill="auto"/>
            <w:noWrap w:val="0"/>
            <w:vAlign w:val="center"/>
          </w:tcPr>
          <w:p w14:paraId="1ED7370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339" w:type="pct"/>
            <w:tcBorders>
              <w:tl2br w:val="nil"/>
              <w:tr2bl w:val="nil"/>
            </w:tcBorders>
            <w:shd w:val="clear" w:color="auto" w:fill="auto"/>
            <w:noWrap w:val="0"/>
            <w:vAlign w:val="center"/>
          </w:tcPr>
          <w:p w14:paraId="1CB68B4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w:t>
            </w:r>
          </w:p>
        </w:tc>
        <w:tc>
          <w:tcPr>
            <w:tcW w:w="229" w:type="pct"/>
            <w:tcBorders>
              <w:tl2br w:val="nil"/>
              <w:tr2bl w:val="nil"/>
            </w:tcBorders>
            <w:shd w:val="clear" w:color="auto" w:fill="auto"/>
            <w:noWrap w:val="0"/>
            <w:vAlign w:val="center"/>
          </w:tcPr>
          <w:p w14:paraId="41F17B5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821FFE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405BFA3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39" w:type="pct"/>
            <w:tcBorders>
              <w:tl2br w:val="nil"/>
              <w:tr2bl w:val="nil"/>
            </w:tcBorders>
            <w:shd w:val="clear" w:color="auto" w:fill="auto"/>
            <w:noWrap w:val="0"/>
            <w:vAlign w:val="center"/>
          </w:tcPr>
          <w:p w14:paraId="7A60626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32E7B3B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7B0A034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06F3DB2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5B20D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602E526">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381A8298">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53D87E2F">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04FE55C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C073087</w:t>
            </w:r>
          </w:p>
        </w:tc>
        <w:tc>
          <w:tcPr>
            <w:tcW w:w="868" w:type="pct"/>
            <w:tcBorders>
              <w:tl2br w:val="nil"/>
              <w:tr2bl w:val="nil"/>
            </w:tcBorders>
            <w:shd w:val="clear" w:color="auto" w:fill="auto"/>
            <w:noWrap w:val="0"/>
            <w:vAlign w:val="center"/>
          </w:tcPr>
          <w:p w14:paraId="62D24701">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财务管理岗位实习Ⅰ</w:t>
            </w:r>
          </w:p>
        </w:tc>
        <w:tc>
          <w:tcPr>
            <w:tcW w:w="331" w:type="pct"/>
            <w:tcBorders>
              <w:tl2br w:val="nil"/>
              <w:tr2bl w:val="nil"/>
            </w:tcBorders>
            <w:shd w:val="clear" w:color="auto" w:fill="auto"/>
            <w:noWrap w:val="0"/>
            <w:vAlign w:val="center"/>
          </w:tcPr>
          <w:p w14:paraId="41E1A77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9</w:t>
            </w:r>
            <w:r>
              <w:rPr>
                <w:rFonts w:ascii="Times New Roman" w:hAnsi="Times New Roman" w:eastAsia="宋体"/>
                <w:spacing w:val="0"/>
                <w:w w:val="100"/>
                <w:sz w:val="18"/>
                <w:szCs w:val="18"/>
              </w:rPr>
              <w:t>0</w:t>
            </w:r>
          </w:p>
        </w:tc>
        <w:tc>
          <w:tcPr>
            <w:tcW w:w="279" w:type="pct"/>
            <w:tcBorders>
              <w:tl2br w:val="nil"/>
              <w:tr2bl w:val="nil"/>
            </w:tcBorders>
            <w:shd w:val="clear" w:color="auto" w:fill="auto"/>
            <w:noWrap w:val="0"/>
            <w:vAlign w:val="center"/>
          </w:tcPr>
          <w:p w14:paraId="256D41A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96" w:type="pct"/>
            <w:tcBorders>
              <w:tl2br w:val="nil"/>
              <w:tr2bl w:val="nil"/>
            </w:tcBorders>
            <w:shd w:val="clear" w:color="auto" w:fill="auto"/>
            <w:noWrap w:val="0"/>
            <w:vAlign w:val="center"/>
          </w:tcPr>
          <w:p w14:paraId="5FDD0D4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hint="eastAsia" w:ascii="Times New Roman" w:hAnsi="Times New Roman"/>
                <w:spacing w:val="0"/>
                <w:w w:val="100"/>
                <w:sz w:val="18"/>
                <w:szCs w:val="18"/>
                <w:lang w:val="en-US" w:eastAsia="zh-CN"/>
              </w:rPr>
              <w:t>9</w:t>
            </w:r>
            <w:r>
              <w:rPr>
                <w:rFonts w:ascii="Times New Roman" w:hAnsi="Times New Roman" w:eastAsia="宋体"/>
                <w:spacing w:val="0"/>
                <w:w w:val="100"/>
                <w:sz w:val="18"/>
                <w:szCs w:val="18"/>
              </w:rPr>
              <w:t>0</w:t>
            </w:r>
          </w:p>
        </w:tc>
        <w:tc>
          <w:tcPr>
            <w:tcW w:w="339" w:type="pct"/>
            <w:tcBorders>
              <w:tl2br w:val="nil"/>
              <w:tr2bl w:val="nil"/>
            </w:tcBorders>
            <w:shd w:val="clear" w:color="auto" w:fill="auto"/>
            <w:noWrap w:val="0"/>
            <w:vAlign w:val="center"/>
          </w:tcPr>
          <w:p w14:paraId="0699824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6</w:t>
            </w:r>
            <w:bookmarkStart w:id="22" w:name="_GoBack"/>
            <w:bookmarkEnd w:id="22"/>
          </w:p>
        </w:tc>
        <w:tc>
          <w:tcPr>
            <w:tcW w:w="229" w:type="pct"/>
            <w:tcBorders>
              <w:tl2br w:val="nil"/>
              <w:tr2bl w:val="nil"/>
            </w:tcBorders>
            <w:shd w:val="clear" w:color="auto" w:fill="auto"/>
            <w:noWrap w:val="0"/>
            <w:vAlign w:val="center"/>
          </w:tcPr>
          <w:p w14:paraId="79B1FCB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FA3056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3546B23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23A99F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7038346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15</w:t>
            </w:r>
          </w:p>
        </w:tc>
        <w:tc>
          <w:tcPr>
            <w:tcW w:w="233" w:type="pct"/>
            <w:tcBorders>
              <w:tl2br w:val="nil"/>
              <w:tr2bl w:val="nil"/>
            </w:tcBorders>
            <w:shd w:val="clear" w:color="auto" w:fill="auto"/>
            <w:noWrap w:val="0"/>
            <w:vAlign w:val="center"/>
          </w:tcPr>
          <w:p w14:paraId="03969118">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0648A4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02B0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7D03AC32">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52B7221B">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4C0AB9E6">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30FABAF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C073065</w:t>
            </w:r>
          </w:p>
        </w:tc>
        <w:tc>
          <w:tcPr>
            <w:tcW w:w="868" w:type="pct"/>
            <w:tcBorders>
              <w:tl2br w:val="nil"/>
              <w:tr2bl w:val="nil"/>
            </w:tcBorders>
            <w:shd w:val="clear" w:color="auto" w:fill="auto"/>
            <w:noWrap w:val="0"/>
            <w:vAlign w:val="center"/>
          </w:tcPr>
          <w:p w14:paraId="3BFCC775">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财务管理毕业设计/论文</w:t>
            </w:r>
          </w:p>
        </w:tc>
        <w:tc>
          <w:tcPr>
            <w:tcW w:w="331" w:type="pct"/>
            <w:tcBorders>
              <w:tl2br w:val="nil"/>
              <w:tr2bl w:val="nil"/>
            </w:tcBorders>
            <w:shd w:val="clear" w:color="auto" w:fill="auto"/>
            <w:noWrap w:val="0"/>
            <w:vAlign w:val="center"/>
          </w:tcPr>
          <w:p w14:paraId="7B04D2C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180</w:t>
            </w:r>
          </w:p>
        </w:tc>
        <w:tc>
          <w:tcPr>
            <w:tcW w:w="279" w:type="pct"/>
            <w:tcBorders>
              <w:tl2br w:val="nil"/>
              <w:tr2bl w:val="nil"/>
            </w:tcBorders>
            <w:shd w:val="clear" w:color="auto" w:fill="auto"/>
            <w:noWrap w:val="0"/>
            <w:vAlign w:val="center"/>
          </w:tcPr>
          <w:p w14:paraId="6612EF69">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96" w:type="pct"/>
            <w:tcBorders>
              <w:tl2br w:val="nil"/>
              <w:tr2bl w:val="nil"/>
            </w:tcBorders>
            <w:shd w:val="clear" w:color="auto" w:fill="auto"/>
            <w:noWrap w:val="0"/>
            <w:vAlign w:val="center"/>
          </w:tcPr>
          <w:p w14:paraId="1E9ABF8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180</w:t>
            </w:r>
          </w:p>
        </w:tc>
        <w:tc>
          <w:tcPr>
            <w:tcW w:w="339" w:type="pct"/>
            <w:tcBorders>
              <w:tl2br w:val="nil"/>
              <w:tr2bl w:val="nil"/>
            </w:tcBorders>
            <w:shd w:val="clear" w:color="auto" w:fill="auto"/>
            <w:noWrap w:val="0"/>
            <w:vAlign w:val="center"/>
          </w:tcPr>
          <w:p w14:paraId="13E9DBA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6</w:t>
            </w:r>
          </w:p>
        </w:tc>
        <w:tc>
          <w:tcPr>
            <w:tcW w:w="229" w:type="pct"/>
            <w:tcBorders>
              <w:tl2br w:val="nil"/>
              <w:tr2bl w:val="nil"/>
            </w:tcBorders>
            <w:shd w:val="clear" w:color="auto" w:fill="auto"/>
            <w:noWrap w:val="0"/>
            <w:vAlign w:val="center"/>
          </w:tcPr>
          <w:p w14:paraId="08CF125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F6D4AE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1634E1D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7ED63BE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6A7680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30</w:t>
            </w:r>
          </w:p>
        </w:tc>
        <w:tc>
          <w:tcPr>
            <w:tcW w:w="233" w:type="pct"/>
            <w:tcBorders>
              <w:tl2br w:val="nil"/>
              <w:tr2bl w:val="nil"/>
            </w:tcBorders>
            <w:shd w:val="clear" w:color="auto" w:fill="auto"/>
            <w:noWrap w:val="0"/>
            <w:vAlign w:val="center"/>
          </w:tcPr>
          <w:p w14:paraId="5880AA7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406E858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6BFD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CFA89D6">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7FC0310D">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2869D040">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4FC2DD6A">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C073088</w:t>
            </w:r>
          </w:p>
        </w:tc>
        <w:tc>
          <w:tcPr>
            <w:tcW w:w="868" w:type="pct"/>
            <w:tcBorders>
              <w:tl2br w:val="nil"/>
              <w:tr2bl w:val="nil"/>
            </w:tcBorders>
            <w:shd w:val="clear" w:color="auto" w:fill="auto"/>
            <w:noWrap w:val="0"/>
            <w:vAlign w:val="center"/>
          </w:tcPr>
          <w:p w14:paraId="6270527B">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财务管理岗位实习Ⅱ</w:t>
            </w:r>
          </w:p>
        </w:tc>
        <w:tc>
          <w:tcPr>
            <w:tcW w:w="331" w:type="pct"/>
            <w:tcBorders>
              <w:tl2br w:val="nil"/>
              <w:tr2bl w:val="nil"/>
            </w:tcBorders>
            <w:shd w:val="clear" w:color="auto" w:fill="auto"/>
            <w:noWrap w:val="0"/>
            <w:vAlign w:val="center"/>
          </w:tcPr>
          <w:p w14:paraId="7E019CF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270</w:t>
            </w:r>
          </w:p>
        </w:tc>
        <w:tc>
          <w:tcPr>
            <w:tcW w:w="279" w:type="pct"/>
            <w:tcBorders>
              <w:tl2br w:val="nil"/>
              <w:tr2bl w:val="nil"/>
            </w:tcBorders>
            <w:shd w:val="clear" w:color="auto" w:fill="auto"/>
            <w:noWrap w:val="0"/>
            <w:vAlign w:val="center"/>
          </w:tcPr>
          <w:p w14:paraId="1F10092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0</w:t>
            </w:r>
          </w:p>
        </w:tc>
        <w:tc>
          <w:tcPr>
            <w:tcW w:w="296" w:type="pct"/>
            <w:tcBorders>
              <w:tl2br w:val="nil"/>
              <w:tr2bl w:val="nil"/>
            </w:tcBorders>
            <w:shd w:val="clear" w:color="auto" w:fill="auto"/>
            <w:noWrap w:val="0"/>
            <w:vAlign w:val="center"/>
          </w:tcPr>
          <w:p w14:paraId="3E5C951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270</w:t>
            </w:r>
          </w:p>
        </w:tc>
        <w:tc>
          <w:tcPr>
            <w:tcW w:w="339" w:type="pct"/>
            <w:tcBorders>
              <w:tl2br w:val="nil"/>
              <w:tr2bl w:val="nil"/>
            </w:tcBorders>
            <w:shd w:val="clear" w:color="auto" w:fill="auto"/>
            <w:noWrap w:val="0"/>
            <w:vAlign w:val="center"/>
          </w:tcPr>
          <w:p w14:paraId="68B8EF8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9</w:t>
            </w:r>
          </w:p>
        </w:tc>
        <w:tc>
          <w:tcPr>
            <w:tcW w:w="229" w:type="pct"/>
            <w:tcBorders>
              <w:tl2br w:val="nil"/>
              <w:tr2bl w:val="nil"/>
            </w:tcBorders>
            <w:shd w:val="clear" w:color="auto" w:fill="auto"/>
            <w:noWrap w:val="0"/>
            <w:vAlign w:val="center"/>
          </w:tcPr>
          <w:p w14:paraId="596AD4A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B61849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4BFA92B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0DAF18D4">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24E09E5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34C8B05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15</w:t>
            </w:r>
          </w:p>
        </w:tc>
        <w:tc>
          <w:tcPr>
            <w:tcW w:w="308" w:type="pct"/>
            <w:tcBorders>
              <w:tl2br w:val="nil"/>
              <w:tr2bl w:val="nil"/>
            </w:tcBorders>
            <w:shd w:val="clear" w:color="auto" w:fill="auto"/>
            <w:noWrap w:val="0"/>
            <w:vAlign w:val="center"/>
          </w:tcPr>
          <w:p w14:paraId="2B13E5B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w:t>
            </w:r>
          </w:p>
        </w:tc>
      </w:tr>
      <w:tr w14:paraId="37AD4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A65E375">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40" w:type="pct"/>
            <w:vMerge w:val="continue"/>
            <w:tcBorders>
              <w:tl2br w:val="nil"/>
              <w:tr2bl w:val="nil"/>
            </w:tcBorders>
            <w:noWrap w:val="0"/>
            <w:vAlign w:val="center"/>
          </w:tcPr>
          <w:p w14:paraId="71E72D23">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235" w:type="pct"/>
            <w:vMerge w:val="continue"/>
            <w:tcBorders>
              <w:tl2br w:val="nil"/>
              <w:tr2bl w:val="nil"/>
            </w:tcBorders>
            <w:noWrap w:val="0"/>
            <w:vAlign w:val="center"/>
          </w:tcPr>
          <w:p w14:paraId="3728DD17">
            <w:pPr>
              <w:pageBreakBefore w:val="0"/>
              <w:kinsoku/>
              <w:wordWrap/>
              <w:overflowPunct/>
              <w:bidi w:val="0"/>
              <w:snapToGrid/>
              <w:spacing w:beforeAutospacing="0" w:afterAutospacing="0"/>
              <w:ind w:left="0" w:leftChars="0" w:right="0" w:rightChars="0" w:firstLine="3" w:firstLineChars="2"/>
              <w:jc w:val="center"/>
              <w:textAlignment w:val="auto"/>
              <w:rPr>
                <w:rFonts w:ascii="Times New Roman" w:hAnsi="Times New Roman" w:eastAsia="宋体"/>
                <w:b w:val="0"/>
                <w:bCs/>
                <w:spacing w:val="0"/>
                <w:w w:val="100"/>
                <w:sz w:val="18"/>
                <w:szCs w:val="18"/>
              </w:rPr>
            </w:pPr>
          </w:p>
        </w:tc>
        <w:tc>
          <w:tcPr>
            <w:tcW w:w="485" w:type="pct"/>
            <w:tcBorders>
              <w:tl2br w:val="nil"/>
              <w:tr2bl w:val="nil"/>
            </w:tcBorders>
            <w:shd w:val="clear" w:color="auto" w:fill="auto"/>
            <w:noWrap w:val="0"/>
            <w:vAlign w:val="center"/>
          </w:tcPr>
          <w:p w14:paraId="4023B5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hint="eastAsia" w:ascii="Times New Roman" w:hAnsi="Times New Roman" w:eastAsia="宋体"/>
                <w:spacing w:val="0"/>
                <w:w w:val="100"/>
                <w:sz w:val="18"/>
                <w:szCs w:val="18"/>
              </w:rPr>
              <w:t>C073115</w:t>
            </w:r>
          </w:p>
        </w:tc>
        <w:tc>
          <w:tcPr>
            <w:tcW w:w="868" w:type="pct"/>
            <w:tcBorders>
              <w:tl2br w:val="nil"/>
              <w:tr2bl w:val="nil"/>
            </w:tcBorders>
            <w:shd w:val="clear" w:color="auto" w:fill="auto"/>
            <w:noWrap w:val="0"/>
            <w:vAlign w:val="center"/>
          </w:tcPr>
          <w:p w14:paraId="15CBF1FD">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hint="eastAsia" w:ascii="Times New Roman" w:hAnsi="Times New Roman" w:eastAsia="宋体"/>
                <w:spacing w:val="0"/>
                <w:w w:val="100"/>
                <w:sz w:val="18"/>
                <w:szCs w:val="18"/>
              </w:rPr>
              <w:t>大数据与财务管理专业企业实践</w:t>
            </w:r>
          </w:p>
        </w:tc>
        <w:tc>
          <w:tcPr>
            <w:tcW w:w="331" w:type="pct"/>
            <w:tcBorders>
              <w:tl2br w:val="nil"/>
              <w:tr2bl w:val="nil"/>
            </w:tcBorders>
            <w:shd w:val="clear" w:color="auto" w:fill="auto"/>
            <w:noWrap w:val="0"/>
            <w:vAlign w:val="center"/>
          </w:tcPr>
          <w:p w14:paraId="32D60AF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90</w:t>
            </w:r>
          </w:p>
        </w:tc>
        <w:tc>
          <w:tcPr>
            <w:tcW w:w="279" w:type="pct"/>
            <w:tcBorders>
              <w:tl2br w:val="nil"/>
              <w:tr2bl w:val="nil"/>
            </w:tcBorders>
            <w:shd w:val="clear" w:color="auto" w:fill="auto"/>
            <w:noWrap w:val="0"/>
            <w:vAlign w:val="center"/>
          </w:tcPr>
          <w:p w14:paraId="3E3CDA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96" w:type="pct"/>
            <w:tcBorders>
              <w:tl2br w:val="nil"/>
              <w:tr2bl w:val="nil"/>
            </w:tcBorders>
            <w:shd w:val="clear" w:color="auto" w:fill="auto"/>
            <w:noWrap w:val="0"/>
            <w:vAlign w:val="center"/>
          </w:tcPr>
          <w:p w14:paraId="6D05B54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90</w:t>
            </w:r>
          </w:p>
        </w:tc>
        <w:tc>
          <w:tcPr>
            <w:tcW w:w="339" w:type="pct"/>
            <w:tcBorders>
              <w:tl2br w:val="nil"/>
              <w:tr2bl w:val="nil"/>
            </w:tcBorders>
            <w:shd w:val="clear" w:color="auto" w:fill="auto"/>
            <w:noWrap w:val="0"/>
            <w:vAlign w:val="center"/>
          </w:tcPr>
          <w:p w14:paraId="19A62A23">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3</w:t>
            </w:r>
          </w:p>
        </w:tc>
        <w:tc>
          <w:tcPr>
            <w:tcW w:w="229" w:type="pct"/>
            <w:tcBorders>
              <w:tl2br w:val="nil"/>
              <w:tr2bl w:val="nil"/>
            </w:tcBorders>
            <w:shd w:val="clear" w:color="auto" w:fill="auto"/>
            <w:noWrap w:val="0"/>
            <w:vAlign w:val="center"/>
          </w:tcPr>
          <w:p w14:paraId="6BC6ED6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6FE44DAF">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5201C5F7">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4EE71D5A">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558606E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cs="Times New Roman"/>
                <w:spacing w:val="0"/>
                <w:w w:val="100"/>
                <w:kern w:val="2"/>
                <w:sz w:val="18"/>
                <w:szCs w:val="18"/>
                <w:lang w:val="en-US" w:eastAsia="zh-CN" w:bidi="ar-SA"/>
              </w:rPr>
              <w:t>15</w:t>
            </w:r>
          </w:p>
        </w:tc>
        <w:tc>
          <w:tcPr>
            <w:tcW w:w="233" w:type="pct"/>
            <w:tcBorders>
              <w:tl2br w:val="nil"/>
              <w:tr2bl w:val="nil"/>
            </w:tcBorders>
            <w:shd w:val="clear" w:color="auto" w:fill="auto"/>
            <w:noWrap w:val="0"/>
            <w:vAlign w:val="center"/>
          </w:tcPr>
          <w:p w14:paraId="0B276FE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shd w:val="clear" w:color="auto" w:fill="auto"/>
            <w:noWrap w:val="0"/>
            <w:vAlign w:val="center"/>
          </w:tcPr>
          <w:p w14:paraId="13D114B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039C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8BE32D2">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7DC02DDE">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55DAA3C0">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1354" w:type="pct"/>
            <w:gridSpan w:val="2"/>
            <w:tcBorders>
              <w:tl2br w:val="nil"/>
              <w:tr2bl w:val="nil"/>
            </w:tcBorders>
            <w:noWrap w:val="0"/>
            <w:vAlign w:val="center"/>
          </w:tcPr>
          <w:p w14:paraId="1007B40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b/>
                <w:spacing w:val="0"/>
                <w:w w:val="100"/>
                <w:sz w:val="18"/>
                <w:szCs w:val="18"/>
              </w:rPr>
            </w:pPr>
            <w:r>
              <w:rPr>
                <w:rFonts w:ascii="Times New Roman" w:hAnsi="Times New Roman"/>
                <w:b/>
                <w:spacing w:val="0"/>
                <w:w w:val="100"/>
                <w:sz w:val="18"/>
                <w:szCs w:val="18"/>
              </w:rPr>
              <w:t>小计</w:t>
            </w:r>
          </w:p>
        </w:tc>
        <w:tc>
          <w:tcPr>
            <w:tcW w:w="331" w:type="pct"/>
            <w:tcBorders>
              <w:tl2br w:val="nil"/>
              <w:tr2bl w:val="nil"/>
            </w:tcBorders>
            <w:noWrap w:val="0"/>
            <w:vAlign w:val="center"/>
          </w:tcPr>
          <w:p w14:paraId="278F9B4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1102</w:t>
            </w:r>
          </w:p>
        </w:tc>
        <w:tc>
          <w:tcPr>
            <w:tcW w:w="279" w:type="pct"/>
            <w:tcBorders>
              <w:tl2br w:val="nil"/>
              <w:tr2bl w:val="nil"/>
            </w:tcBorders>
            <w:noWrap w:val="0"/>
            <w:vAlign w:val="center"/>
          </w:tcPr>
          <w:p w14:paraId="5D745E7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276</w:t>
            </w:r>
          </w:p>
        </w:tc>
        <w:tc>
          <w:tcPr>
            <w:tcW w:w="296" w:type="pct"/>
            <w:tcBorders>
              <w:tl2br w:val="nil"/>
              <w:tr2bl w:val="nil"/>
            </w:tcBorders>
            <w:noWrap w:val="0"/>
            <w:vAlign w:val="center"/>
          </w:tcPr>
          <w:p w14:paraId="0CE26A41">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826</w:t>
            </w:r>
          </w:p>
        </w:tc>
        <w:tc>
          <w:tcPr>
            <w:tcW w:w="339" w:type="pct"/>
            <w:tcBorders>
              <w:tl2br w:val="nil"/>
              <w:tr2bl w:val="nil"/>
            </w:tcBorders>
            <w:noWrap w:val="0"/>
            <w:vAlign w:val="center"/>
          </w:tcPr>
          <w:p w14:paraId="27AA7EA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47</w:t>
            </w:r>
          </w:p>
        </w:tc>
        <w:tc>
          <w:tcPr>
            <w:tcW w:w="229" w:type="pct"/>
            <w:tcBorders>
              <w:tl2br w:val="nil"/>
              <w:tr2bl w:val="nil"/>
            </w:tcBorders>
            <w:noWrap w:val="0"/>
            <w:vAlign w:val="center"/>
          </w:tcPr>
          <w:p w14:paraId="388B187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5" w:rightChars="0"/>
              <w:jc w:val="center"/>
              <w:textAlignment w:val="auto"/>
              <w:rPr>
                <w:rFonts w:ascii="Times New Roman" w:hAnsi="Times New Roman" w:eastAsia="宋体"/>
                <w:b/>
                <w:spacing w:val="0"/>
                <w:w w:val="100"/>
                <w:sz w:val="18"/>
                <w:szCs w:val="18"/>
              </w:rPr>
            </w:pPr>
            <w:r>
              <w:rPr>
                <w:rFonts w:ascii="Times New Roman" w:hAnsi="Times New Roman"/>
                <w:b/>
                <w:spacing w:val="0"/>
                <w:w w:val="100"/>
                <w:sz w:val="18"/>
                <w:szCs w:val="18"/>
              </w:rPr>
              <w:t>6</w:t>
            </w:r>
          </w:p>
        </w:tc>
        <w:tc>
          <w:tcPr>
            <w:tcW w:w="229" w:type="pct"/>
            <w:tcBorders>
              <w:tl2br w:val="nil"/>
              <w:tr2bl w:val="nil"/>
            </w:tcBorders>
            <w:noWrap w:val="0"/>
            <w:vAlign w:val="center"/>
          </w:tcPr>
          <w:p w14:paraId="6837660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4" w:leftChars="0" w:right="52" w:rightChars="0"/>
              <w:jc w:val="center"/>
              <w:textAlignment w:val="auto"/>
              <w:rPr>
                <w:rFonts w:ascii="Times New Roman" w:hAnsi="Times New Roman" w:eastAsia="宋体"/>
                <w:b/>
                <w:spacing w:val="0"/>
                <w:w w:val="100"/>
                <w:sz w:val="18"/>
                <w:szCs w:val="18"/>
              </w:rPr>
            </w:pPr>
            <w:r>
              <w:rPr>
                <w:rFonts w:ascii="Times New Roman" w:hAnsi="Times New Roman"/>
                <w:b/>
                <w:spacing w:val="0"/>
                <w:w w:val="100"/>
                <w:sz w:val="18"/>
                <w:szCs w:val="18"/>
              </w:rPr>
              <w:t>3</w:t>
            </w:r>
          </w:p>
        </w:tc>
        <w:tc>
          <w:tcPr>
            <w:tcW w:w="219" w:type="pct"/>
            <w:tcBorders>
              <w:tl2br w:val="nil"/>
              <w:tr2bl w:val="nil"/>
            </w:tcBorders>
            <w:noWrap w:val="0"/>
            <w:vAlign w:val="center"/>
          </w:tcPr>
          <w:p w14:paraId="6D1086BD">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right="2" w:rightChars="0"/>
              <w:jc w:val="both"/>
              <w:textAlignment w:val="auto"/>
              <w:rPr>
                <w:rFonts w:ascii="Times New Roman" w:hAnsi="Times New Roman" w:eastAsia="宋体"/>
                <w:b/>
                <w:spacing w:val="0"/>
                <w:w w:val="100"/>
                <w:sz w:val="18"/>
                <w:szCs w:val="18"/>
              </w:rPr>
            </w:pPr>
            <w:r>
              <w:rPr>
                <w:rFonts w:hint="eastAsia" w:ascii="Times New Roman" w:hAnsi="Times New Roman"/>
                <w:b/>
                <w:spacing w:val="0"/>
                <w:w w:val="100"/>
                <w:sz w:val="18"/>
                <w:szCs w:val="18"/>
                <w:lang w:val="en-US" w:eastAsia="zh-CN"/>
              </w:rPr>
              <w:t>6</w:t>
            </w:r>
            <w:r>
              <w:rPr>
                <w:rFonts w:ascii="Times New Roman" w:hAnsi="Times New Roman"/>
                <w:b/>
                <w:spacing w:val="0"/>
                <w:w w:val="100"/>
                <w:sz w:val="18"/>
                <w:szCs w:val="18"/>
              </w:rPr>
              <w:t>3</w:t>
            </w:r>
          </w:p>
        </w:tc>
        <w:tc>
          <w:tcPr>
            <w:tcW w:w="239" w:type="pct"/>
            <w:tcBorders>
              <w:tl2br w:val="nil"/>
              <w:tr2bl w:val="nil"/>
            </w:tcBorders>
            <w:noWrap w:val="0"/>
            <w:vAlign w:val="center"/>
          </w:tcPr>
          <w:p w14:paraId="4116FC0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43</w:t>
            </w:r>
          </w:p>
        </w:tc>
        <w:tc>
          <w:tcPr>
            <w:tcW w:w="229" w:type="pct"/>
            <w:tcBorders>
              <w:tl2br w:val="nil"/>
              <w:tr2bl w:val="nil"/>
            </w:tcBorders>
            <w:noWrap w:val="0"/>
            <w:vAlign w:val="center"/>
          </w:tcPr>
          <w:p w14:paraId="209368B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13" w:leftChars="0"/>
              <w:jc w:val="center"/>
              <w:textAlignment w:val="auto"/>
              <w:rPr>
                <w:rFonts w:ascii="Times New Roman" w:hAnsi="Times New Roman" w:eastAsia="宋体"/>
                <w:b/>
                <w:spacing w:val="0"/>
                <w:w w:val="100"/>
                <w:sz w:val="18"/>
                <w:szCs w:val="18"/>
              </w:rPr>
            </w:pPr>
          </w:p>
        </w:tc>
        <w:tc>
          <w:tcPr>
            <w:tcW w:w="233" w:type="pct"/>
            <w:tcBorders>
              <w:tl2br w:val="nil"/>
              <w:tr2bl w:val="nil"/>
            </w:tcBorders>
            <w:noWrap w:val="0"/>
            <w:vAlign w:val="center"/>
          </w:tcPr>
          <w:p w14:paraId="58D2468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right="154" w:rightChars="0"/>
              <w:jc w:val="center"/>
              <w:textAlignment w:val="auto"/>
              <w:rPr>
                <w:rFonts w:ascii="Times New Roman" w:hAnsi="Times New Roman" w:eastAsia="宋体"/>
                <w:b/>
                <w:spacing w:val="0"/>
                <w:w w:val="100"/>
                <w:sz w:val="18"/>
                <w:szCs w:val="18"/>
              </w:rPr>
            </w:pPr>
          </w:p>
        </w:tc>
        <w:tc>
          <w:tcPr>
            <w:tcW w:w="308" w:type="pct"/>
            <w:tcBorders>
              <w:tl2br w:val="nil"/>
              <w:tr2bl w:val="nil"/>
            </w:tcBorders>
            <w:noWrap w:val="0"/>
            <w:vAlign w:val="center"/>
          </w:tcPr>
          <w:p w14:paraId="00DF8F7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78" w:leftChars="0"/>
              <w:jc w:val="center"/>
              <w:textAlignment w:val="auto"/>
              <w:rPr>
                <w:rFonts w:ascii="Times New Roman" w:hAnsi="Times New Roman" w:eastAsia="宋体" w:cs="Microsoft JhengHei"/>
                <w:b/>
                <w:spacing w:val="0"/>
                <w:w w:val="100"/>
                <w:sz w:val="18"/>
                <w:szCs w:val="18"/>
              </w:rPr>
            </w:pPr>
          </w:p>
        </w:tc>
      </w:tr>
      <w:tr w14:paraId="58777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155FDAD">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40" w:type="pct"/>
            <w:vMerge w:val="continue"/>
            <w:tcBorders>
              <w:tl2br w:val="nil"/>
              <w:tr2bl w:val="nil"/>
            </w:tcBorders>
            <w:noWrap w:val="0"/>
            <w:vAlign w:val="center"/>
          </w:tcPr>
          <w:p w14:paraId="1A5A212C">
            <w:pPr>
              <w:pageBreakBefore w:val="0"/>
              <w:kinsoku/>
              <w:wordWrap/>
              <w:overflowPunct/>
              <w:bidi w:val="0"/>
              <w:snapToGrid/>
              <w:spacing w:beforeAutospacing="0" w:afterAutospacing="0"/>
              <w:ind w:left="0" w:leftChars="0" w:right="0" w:rightChars="0" w:firstLine="4" w:firstLineChars="2"/>
              <w:jc w:val="center"/>
              <w:textAlignment w:val="auto"/>
              <w:rPr>
                <w:rFonts w:ascii="Times New Roman" w:hAnsi="Times New Roman" w:eastAsia="宋体"/>
                <w:b/>
                <w:spacing w:val="0"/>
                <w:w w:val="100"/>
                <w:sz w:val="18"/>
                <w:szCs w:val="18"/>
              </w:rPr>
            </w:pPr>
          </w:p>
        </w:tc>
        <w:tc>
          <w:tcPr>
            <w:tcW w:w="235" w:type="pct"/>
            <w:vMerge w:val="restart"/>
            <w:tcBorders>
              <w:tl2br w:val="nil"/>
              <w:tr2bl w:val="nil"/>
            </w:tcBorders>
            <w:noWrap w:val="0"/>
            <w:vAlign w:val="center"/>
          </w:tcPr>
          <w:p w14:paraId="4557CC70">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专业核心</w:t>
            </w:r>
          </w:p>
          <w:p w14:paraId="4CD25AB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240" w:lineRule="auto"/>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课</w:t>
            </w:r>
          </w:p>
        </w:tc>
        <w:tc>
          <w:tcPr>
            <w:tcW w:w="485" w:type="pct"/>
            <w:tcBorders>
              <w:tl2br w:val="nil"/>
              <w:tr2bl w:val="nil"/>
            </w:tcBorders>
            <w:noWrap w:val="0"/>
            <w:vAlign w:val="center"/>
          </w:tcPr>
          <w:p w14:paraId="56EDA2C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C072015</w:t>
            </w:r>
          </w:p>
        </w:tc>
        <w:tc>
          <w:tcPr>
            <w:tcW w:w="868" w:type="pct"/>
            <w:tcBorders>
              <w:tl2br w:val="nil"/>
              <w:tr2bl w:val="nil"/>
            </w:tcBorders>
            <w:noWrap w:val="0"/>
            <w:vAlign w:val="center"/>
          </w:tcPr>
          <w:p w14:paraId="0C987F6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right="-105" w:rightChars="-50"/>
              <w:jc w:val="left"/>
              <w:textAlignment w:val="auto"/>
              <w:rPr>
                <w:rFonts w:ascii="Times New Roman" w:hAnsi="Times New Roman" w:eastAsia="宋体"/>
                <w:spacing w:val="0"/>
                <w:w w:val="100"/>
                <w:sz w:val="18"/>
                <w:szCs w:val="18"/>
              </w:rPr>
            </w:pPr>
            <w:r>
              <w:rPr>
                <w:rFonts w:ascii="Times New Roman" w:hAnsi="Times New Roman"/>
                <w:color w:val="000000"/>
                <w:spacing w:val="0"/>
                <w:w w:val="100"/>
                <w:sz w:val="18"/>
                <w:szCs w:val="18"/>
              </w:rPr>
              <w:t>初级会计实务</w:t>
            </w:r>
          </w:p>
        </w:tc>
        <w:tc>
          <w:tcPr>
            <w:tcW w:w="331" w:type="pct"/>
            <w:tcBorders>
              <w:tl2br w:val="nil"/>
              <w:tr2bl w:val="nil"/>
            </w:tcBorders>
            <w:noWrap w:val="0"/>
            <w:vAlign w:val="center"/>
          </w:tcPr>
          <w:p w14:paraId="5D1ADD72">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color w:val="000000"/>
                <w:spacing w:val="0"/>
                <w:w w:val="100"/>
                <w:sz w:val="18"/>
                <w:szCs w:val="18"/>
              </w:rPr>
              <w:t>72</w:t>
            </w:r>
          </w:p>
        </w:tc>
        <w:tc>
          <w:tcPr>
            <w:tcW w:w="279" w:type="pct"/>
            <w:tcBorders>
              <w:tl2br w:val="nil"/>
              <w:tr2bl w:val="nil"/>
            </w:tcBorders>
            <w:noWrap w:val="0"/>
            <w:vAlign w:val="center"/>
          </w:tcPr>
          <w:p w14:paraId="65CEDF2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color w:val="000000"/>
                <w:spacing w:val="0"/>
                <w:w w:val="100"/>
                <w:sz w:val="18"/>
                <w:szCs w:val="18"/>
              </w:rPr>
              <w:t>48</w:t>
            </w:r>
          </w:p>
        </w:tc>
        <w:tc>
          <w:tcPr>
            <w:tcW w:w="296" w:type="pct"/>
            <w:tcBorders>
              <w:tl2br w:val="nil"/>
              <w:tr2bl w:val="nil"/>
            </w:tcBorders>
            <w:noWrap w:val="0"/>
            <w:vAlign w:val="center"/>
          </w:tcPr>
          <w:p w14:paraId="5C3A23D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color w:val="000000"/>
                <w:spacing w:val="0"/>
                <w:w w:val="100"/>
                <w:sz w:val="18"/>
                <w:szCs w:val="18"/>
              </w:rPr>
              <w:t>24</w:t>
            </w:r>
          </w:p>
        </w:tc>
        <w:tc>
          <w:tcPr>
            <w:tcW w:w="339" w:type="pct"/>
            <w:tcBorders>
              <w:tl2br w:val="nil"/>
              <w:tr2bl w:val="nil"/>
            </w:tcBorders>
            <w:noWrap w:val="0"/>
            <w:vAlign w:val="center"/>
          </w:tcPr>
          <w:p w14:paraId="50A961F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4.5</w:t>
            </w:r>
          </w:p>
        </w:tc>
        <w:tc>
          <w:tcPr>
            <w:tcW w:w="229" w:type="pct"/>
            <w:tcBorders>
              <w:tl2br w:val="nil"/>
              <w:tr2bl w:val="nil"/>
            </w:tcBorders>
            <w:noWrap w:val="0"/>
            <w:vAlign w:val="center"/>
          </w:tcPr>
          <w:p w14:paraId="2570351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45" w:leftChars="0" w:right="20" w:rightChars="0"/>
              <w:jc w:val="center"/>
              <w:textAlignment w:val="auto"/>
              <w:rPr>
                <w:rFonts w:ascii="Times New Roman" w:hAnsi="Times New Roman" w:eastAsia="宋体"/>
                <w:spacing w:val="0"/>
                <w:w w:val="100"/>
                <w:sz w:val="18"/>
                <w:szCs w:val="18"/>
              </w:rPr>
            </w:pPr>
            <w:r>
              <w:rPr>
                <w:rFonts w:ascii="Times New Roman" w:hAnsi="Times New Roman"/>
                <w:color w:val="000000"/>
                <w:spacing w:val="0"/>
                <w:w w:val="100"/>
                <w:sz w:val="18"/>
                <w:szCs w:val="18"/>
              </w:rPr>
              <w:t>5</w:t>
            </w:r>
          </w:p>
        </w:tc>
        <w:tc>
          <w:tcPr>
            <w:tcW w:w="229" w:type="pct"/>
            <w:tcBorders>
              <w:tl2br w:val="nil"/>
              <w:tr2bl w:val="nil"/>
            </w:tcBorders>
            <w:noWrap w:val="0"/>
            <w:vAlign w:val="center"/>
          </w:tcPr>
          <w:p w14:paraId="50783D0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0"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051CA04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3C5F7D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870772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6AD27B2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1003384">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86" w:leftChars="0" w:right="-44"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w:t>
            </w:r>
          </w:p>
        </w:tc>
      </w:tr>
      <w:tr w14:paraId="50F5E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87B45FE">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41C2306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4F7F715F">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7738E266">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C072290</w:t>
            </w:r>
          </w:p>
        </w:tc>
        <w:tc>
          <w:tcPr>
            <w:tcW w:w="868" w:type="pct"/>
            <w:tcBorders>
              <w:tl2br w:val="nil"/>
              <w:tr2bl w:val="nil"/>
            </w:tcBorders>
            <w:noWrap w:val="0"/>
            <w:vAlign w:val="center"/>
          </w:tcPr>
          <w:p w14:paraId="20299041">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spacing w:val="0"/>
                <w:w w:val="100"/>
                <w:sz w:val="18"/>
                <w:szCs w:val="18"/>
              </w:rPr>
            </w:pPr>
            <w:r>
              <w:rPr>
                <w:rFonts w:hint="eastAsia" w:ascii="Times New Roman" w:hAnsi="Times New Roman"/>
                <w:spacing w:val="0"/>
                <w:w w:val="100"/>
                <w:sz w:val="18"/>
                <w:szCs w:val="18"/>
                <w:lang w:val="en-US" w:eastAsia="zh-CN"/>
              </w:rPr>
              <w:t>智能化</w:t>
            </w:r>
            <w:r>
              <w:rPr>
                <w:rFonts w:ascii="Times New Roman" w:hAnsi="Times New Roman" w:eastAsia="宋体"/>
                <w:spacing w:val="0"/>
                <w:w w:val="100"/>
                <w:sz w:val="18"/>
                <w:szCs w:val="18"/>
              </w:rPr>
              <w:t>成本核算与</w:t>
            </w:r>
            <w:r>
              <w:rPr>
                <w:rFonts w:ascii="Times New Roman" w:hAnsi="Times New Roman" w:eastAsia="宋体" w:cs="宋体"/>
                <w:spacing w:val="-6"/>
                <w:w w:val="100"/>
                <w:sz w:val="18"/>
                <w:szCs w:val="18"/>
              </w:rPr>
              <w:t>管理</w:t>
            </w:r>
          </w:p>
        </w:tc>
        <w:tc>
          <w:tcPr>
            <w:tcW w:w="331" w:type="pct"/>
            <w:tcBorders>
              <w:tl2br w:val="nil"/>
              <w:tr2bl w:val="nil"/>
            </w:tcBorders>
            <w:noWrap w:val="0"/>
            <w:vAlign w:val="center"/>
          </w:tcPr>
          <w:p w14:paraId="1C2E3C0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56</w:t>
            </w:r>
          </w:p>
        </w:tc>
        <w:tc>
          <w:tcPr>
            <w:tcW w:w="279" w:type="pct"/>
            <w:tcBorders>
              <w:tl2br w:val="nil"/>
              <w:tr2bl w:val="nil"/>
            </w:tcBorders>
            <w:noWrap w:val="0"/>
            <w:vAlign w:val="center"/>
          </w:tcPr>
          <w:p w14:paraId="2124B48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40</w:t>
            </w:r>
          </w:p>
        </w:tc>
        <w:tc>
          <w:tcPr>
            <w:tcW w:w="296" w:type="pct"/>
            <w:tcBorders>
              <w:tl2br w:val="nil"/>
              <w:tr2bl w:val="nil"/>
            </w:tcBorders>
            <w:noWrap w:val="0"/>
            <w:vAlign w:val="center"/>
          </w:tcPr>
          <w:p w14:paraId="1CDBCEF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spacing w:val="0"/>
                <w:w w:val="100"/>
                <w:sz w:val="18"/>
                <w:szCs w:val="18"/>
                <w:lang w:val="en-US" w:eastAsia="zh-CN"/>
              </w:rPr>
              <w:t>16</w:t>
            </w:r>
          </w:p>
        </w:tc>
        <w:tc>
          <w:tcPr>
            <w:tcW w:w="339" w:type="pct"/>
            <w:tcBorders>
              <w:tl2br w:val="nil"/>
              <w:tr2bl w:val="nil"/>
            </w:tcBorders>
            <w:noWrap w:val="0"/>
            <w:vAlign w:val="center"/>
          </w:tcPr>
          <w:p w14:paraId="4F833EE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3.5</w:t>
            </w:r>
          </w:p>
        </w:tc>
        <w:tc>
          <w:tcPr>
            <w:tcW w:w="229" w:type="pct"/>
            <w:tcBorders>
              <w:tl2br w:val="nil"/>
              <w:tr2bl w:val="nil"/>
            </w:tcBorders>
            <w:noWrap w:val="0"/>
            <w:vAlign w:val="center"/>
          </w:tcPr>
          <w:p w14:paraId="2126B14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6897E0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19" w:type="pct"/>
            <w:tcBorders>
              <w:tl2br w:val="nil"/>
              <w:tr2bl w:val="nil"/>
            </w:tcBorders>
            <w:noWrap w:val="0"/>
            <w:vAlign w:val="center"/>
          </w:tcPr>
          <w:p w14:paraId="4468331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366B3C1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E86C62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6AFB73C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B3C746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1B4EE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D5BEF95">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68E917E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79BCB523">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2B95DF1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eastAsia" w:ascii="Times New Roman" w:hAnsi="Times New Roman" w:eastAsia="宋体"/>
                <w:spacing w:val="0"/>
                <w:w w:val="100"/>
                <w:sz w:val="18"/>
                <w:szCs w:val="18"/>
                <w:lang w:eastAsia="zh-CN"/>
              </w:rPr>
            </w:pPr>
            <w:r>
              <w:rPr>
                <w:rFonts w:ascii="Times New Roman" w:hAnsi="Times New Roman" w:eastAsia="宋体"/>
                <w:spacing w:val="0"/>
                <w:w w:val="100"/>
                <w:sz w:val="18"/>
                <w:szCs w:val="18"/>
              </w:rPr>
              <w:t>C07229</w:t>
            </w:r>
            <w:r>
              <w:rPr>
                <w:rFonts w:hint="eastAsia" w:ascii="Times New Roman" w:hAnsi="Times New Roman" w:eastAsia="宋体"/>
                <w:spacing w:val="0"/>
                <w:w w:val="100"/>
                <w:sz w:val="18"/>
                <w:szCs w:val="18"/>
                <w:lang w:val="en-US" w:eastAsia="zh-CN"/>
              </w:rPr>
              <w:t>3</w:t>
            </w:r>
          </w:p>
        </w:tc>
        <w:tc>
          <w:tcPr>
            <w:tcW w:w="868" w:type="pct"/>
            <w:tcBorders>
              <w:tl2br w:val="nil"/>
              <w:tr2bl w:val="nil"/>
            </w:tcBorders>
            <w:noWrap w:val="0"/>
            <w:vAlign w:val="center"/>
          </w:tcPr>
          <w:p w14:paraId="1868166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hint="default" w:ascii="Times New Roman" w:hAnsi="Times New Roman" w:eastAsia="宋体" w:cs="宋体"/>
                <w:spacing w:val="-6"/>
                <w:w w:val="100"/>
                <w:sz w:val="18"/>
                <w:szCs w:val="18"/>
                <w:lang w:val="en-US" w:eastAsia="zh-CN"/>
              </w:rPr>
            </w:pPr>
            <w:r>
              <w:rPr>
                <w:rFonts w:hint="eastAsia" w:ascii="Times New Roman" w:hAnsi="Times New Roman" w:eastAsia="宋体" w:cs="宋体"/>
                <w:spacing w:val="-6"/>
                <w:w w:val="100"/>
                <w:sz w:val="18"/>
                <w:szCs w:val="18"/>
                <w:lang w:val="en-US" w:eastAsia="zh-CN"/>
              </w:rPr>
              <w:t>纳税实务</w:t>
            </w:r>
          </w:p>
        </w:tc>
        <w:tc>
          <w:tcPr>
            <w:tcW w:w="331" w:type="pct"/>
            <w:tcBorders>
              <w:tl2br w:val="nil"/>
              <w:tr2bl w:val="nil"/>
            </w:tcBorders>
            <w:noWrap w:val="0"/>
            <w:vAlign w:val="center"/>
          </w:tcPr>
          <w:p w14:paraId="347BB6D0">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eastAsia="宋体"/>
                <w:spacing w:val="0"/>
                <w:w w:val="100"/>
                <w:sz w:val="18"/>
                <w:szCs w:val="18"/>
                <w:lang w:val="en-US" w:eastAsia="zh-CN"/>
              </w:rPr>
              <w:t>64</w:t>
            </w:r>
          </w:p>
        </w:tc>
        <w:tc>
          <w:tcPr>
            <w:tcW w:w="279" w:type="pct"/>
            <w:tcBorders>
              <w:tl2br w:val="nil"/>
              <w:tr2bl w:val="nil"/>
            </w:tcBorders>
            <w:noWrap w:val="0"/>
            <w:vAlign w:val="center"/>
          </w:tcPr>
          <w:p w14:paraId="500364B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eastAsia="宋体"/>
                <w:spacing w:val="0"/>
                <w:w w:val="100"/>
                <w:sz w:val="18"/>
                <w:szCs w:val="18"/>
                <w:lang w:val="en-US" w:eastAsia="zh-CN"/>
              </w:rPr>
              <w:t>52</w:t>
            </w:r>
          </w:p>
        </w:tc>
        <w:tc>
          <w:tcPr>
            <w:tcW w:w="296" w:type="pct"/>
            <w:tcBorders>
              <w:tl2br w:val="nil"/>
              <w:tr2bl w:val="nil"/>
            </w:tcBorders>
            <w:noWrap w:val="0"/>
            <w:vAlign w:val="center"/>
          </w:tcPr>
          <w:p w14:paraId="6F3910F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spacing w:val="0"/>
                <w:w w:val="100"/>
                <w:sz w:val="18"/>
                <w:szCs w:val="18"/>
                <w:lang w:val="en-US" w:eastAsia="zh-CN"/>
              </w:rPr>
            </w:pPr>
            <w:r>
              <w:rPr>
                <w:rFonts w:hint="eastAsia" w:ascii="Times New Roman" w:hAnsi="Times New Roman" w:eastAsia="宋体"/>
                <w:spacing w:val="0"/>
                <w:w w:val="100"/>
                <w:sz w:val="18"/>
                <w:szCs w:val="18"/>
                <w:lang w:val="en-US" w:eastAsia="zh-CN"/>
              </w:rPr>
              <w:t>12</w:t>
            </w:r>
          </w:p>
        </w:tc>
        <w:tc>
          <w:tcPr>
            <w:tcW w:w="339" w:type="pct"/>
            <w:tcBorders>
              <w:tl2br w:val="nil"/>
              <w:tr2bl w:val="nil"/>
            </w:tcBorders>
            <w:noWrap w:val="0"/>
            <w:vAlign w:val="center"/>
          </w:tcPr>
          <w:p w14:paraId="72CAB45D">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spacing w:val="0"/>
                <w:w w:val="100"/>
                <w:sz w:val="18"/>
                <w:szCs w:val="18"/>
                <w:lang w:eastAsia="zh-CN"/>
              </w:rPr>
            </w:pPr>
            <w:r>
              <w:rPr>
                <w:rFonts w:hint="eastAsia" w:ascii="Times New Roman" w:hAnsi="Times New Roman" w:eastAsia="宋体"/>
                <w:spacing w:val="0"/>
                <w:w w:val="100"/>
                <w:sz w:val="18"/>
                <w:szCs w:val="18"/>
                <w:lang w:val="en-US" w:eastAsia="zh-CN"/>
              </w:rPr>
              <w:t>4</w:t>
            </w:r>
          </w:p>
        </w:tc>
        <w:tc>
          <w:tcPr>
            <w:tcW w:w="229" w:type="pct"/>
            <w:tcBorders>
              <w:tl2br w:val="nil"/>
              <w:tr2bl w:val="nil"/>
            </w:tcBorders>
            <w:noWrap w:val="0"/>
            <w:vAlign w:val="center"/>
          </w:tcPr>
          <w:p w14:paraId="2B6DFD3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97D7D9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6B43174E">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spacing w:val="0"/>
                <w:w w:val="100"/>
                <w:sz w:val="18"/>
                <w:szCs w:val="18"/>
                <w:lang w:eastAsia="zh-CN"/>
              </w:rPr>
            </w:pPr>
            <w:r>
              <w:rPr>
                <w:rFonts w:hint="eastAsia" w:ascii="Times New Roman" w:hAnsi="Times New Roman" w:eastAsia="宋体"/>
                <w:spacing w:val="0"/>
                <w:w w:val="100"/>
                <w:sz w:val="18"/>
                <w:szCs w:val="18"/>
                <w:lang w:val="en-US" w:eastAsia="zh-CN"/>
              </w:rPr>
              <w:t>4</w:t>
            </w:r>
          </w:p>
        </w:tc>
        <w:tc>
          <w:tcPr>
            <w:tcW w:w="239" w:type="pct"/>
            <w:tcBorders>
              <w:tl2br w:val="nil"/>
              <w:tr2bl w:val="nil"/>
            </w:tcBorders>
            <w:noWrap w:val="0"/>
            <w:vAlign w:val="center"/>
          </w:tcPr>
          <w:p w14:paraId="60BC732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161945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EAE47C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B01DD9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7909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1056C2B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2AD3AF23">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3C87468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0BB25D9F">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C072292</w:t>
            </w:r>
          </w:p>
        </w:tc>
        <w:tc>
          <w:tcPr>
            <w:tcW w:w="868" w:type="pct"/>
            <w:tcBorders>
              <w:tl2br w:val="nil"/>
              <w:tr2bl w:val="nil"/>
            </w:tcBorders>
            <w:noWrap w:val="0"/>
            <w:vAlign w:val="center"/>
          </w:tcPr>
          <w:p w14:paraId="01E671A3">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企业财务管理</w:t>
            </w:r>
          </w:p>
        </w:tc>
        <w:tc>
          <w:tcPr>
            <w:tcW w:w="331" w:type="pct"/>
            <w:tcBorders>
              <w:tl2br w:val="nil"/>
              <w:tr2bl w:val="nil"/>
            </w:tcBorders>
            <w:noWrap w:val="0"/>
            <w:vAlign w:val="center"/>
          </w:tcPr>
          <w:p w14:paraId="45C6C4A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64</w:t>
            </w:r>
          </w:p>
        </w:tc>
        <w:tc>
          <w:tcPr>
            <w:tcW w:w="279" w:type="pct"/>
            <w:tcBorders>
              <w:tl2br w:val="nil"/>
              <w:tr2bl w:val="nil"/>
            </w:tcBorders>
            <w:noWrap w:val="0"/>
            <w:vAlign w:val="center"/>
          </w:tcPr>
          <w:p w14:paraId="2A97584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40</w:t>
            </w:r>
          </w:p>
        </w:tc>
        <w:tc>
          <w:tcPr>
            <w:tcW w:w="296" w:type="pct"/>
            <w:tcBorders>
              <w:tl2br w:val="nil"/>
              <w:tr2bl w:val="nil"/>
            </w:tcBorders>
            <w:noWrap w:val="0"/>
            <w:vAlign w:val="center"/>
          </w:tcPr>
          <w:p w14:paraId="4838EFC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24</w:t>
            </w:r>
          </w:p>
        </w:tc>
        <w:tc>
          <w:tcPr>
            <w:tcW w:w="339" w:type="pct"/>
            <w:tcBorders>
              <w:tl2br w:val="nil"/>
              <w:tr2bl w:val="nil"/>
            </w:tcBorders>
            <w:noWrap w:val="0"/>
            <w:vAlign w:val="center"/>
          </w:tcPr>
          <w:p w14:paraId="28AB370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7C1B9DD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6621E0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70866EC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39" w:type="pct"/>
            <w:tcBorders>
              <w:tl2br w:val="nil"/>
              <w:tr2bl w:val="nil"/>
            </w:tcBorders>
            <w:noWrap w:val="0"/>
            <w:vAlign w:val="center"/>
          </w:tcPr>
          <w:p w14:paraId="67D2198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DF69B3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2B2C501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68B906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7222A5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4DA2FE1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139E5FAF">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77211610">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194C23B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C072302</w:t>
            </w:r>
          </w:p>
        </w:tc>
        <w:tc>
          <w:tcPr>
            <w:tcW w:w="868" w:type="pct"/>
            <w:tcBorders>
              <w:tl2br w:val="nil"/>
              <w:tr2bl w:val="nil"/>
            </w:tcBorders>
            <w:noWrap w:val="0"/>
            <w:vAlign w:val="center"/>
          </w:tcPr>
          <w:p w14:paraId="52494D67">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内部控制与风险管理</w:t>
            </w:r>
          </w:p>
        </w:tc>
        <w:tc>
          <w:tcPr>
            <w:tcW w:w="331" w:type="pct"/>
            <w:tcBorders>
              <w:tl2br w:val="nil"/>
              <w:tr2bl w:val="nil"/>
            </w:tcBorders>
            <w:noWrap w:val="0"/>
            <w:vAlign w:val="center"/>
          </w:tcPr>
          <w:p w14:paraId="36ED22F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6EB43FB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24</w:t>
            </w:r>
          </w:p>
        </w:tc>
        <w:tc>
          <w:tcPr>
            <w:tcW w:w="296" w:type="pct"/>
            <w:tcBorders>
              <w:tl2br w:val="nil"/>
              <w:tr2bl w:val="nil"/>
            </w:tcBorders>
            <w:noWrap w:val="0"/>
            <w:vAlign w:val="center"/>
          </w:tcPr>
          <w:p w14:paraId="74F92E3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8</w:t>
            </w:r>
          </w:p>
        </w:tc>
        <w:tc>
          <w:tcPr>
            <w:tcW w:w="339" w:type="pct"/>
            <w:tcBorders>
              <w:tl2br w:val="nil"/>
              <w:tr2bl w:val="nil"/>
            </w:tcBorders>
            <w:noWrap w:val="0"/>
            <w:vAlign w:val="center"/>
          </w:tcPr>
          <w:p w14:paraId="5E1D37A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4B55A37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90E5C7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4B2CEFC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408AF92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3E6C5EC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8CD54A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54C6DD7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6B9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83" w:hRule="atLeast"/>
          <w:jc w:val="center"/>
        </w:trPr>
        <w:tc>
          <w:tcPr>
            <w:tcW w:w="233" w:type="pct"/>
            <w:vMerge w:val="continue"/>
            <w:tcBorders>
              <w:tl2br w:val="nil"/>
              <w:tr2bl w:val="nil"/>
            </w:tcBorders>
            <w:noWrap w:val="0"/>
            <w:vAlign w:val="center"/>
          </w:tcPr>
          <w:p w14:paraId="20AD76F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0BFB933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37DD415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0C139695">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C072320</w:t>
            </w:r>
          </w:p>
        </w:tc>
        <w:tc>
          <w:tcPr>
            <w:tcW w:w="868" w:type="pct"/>
            <w:tcBorders>
              <w:tl2br w:val="nil"/>
              <w:tr2bl w:val="nil"/>
            </w:tcBorders>
            <w:noWrap w:val="0"/>
            <w:vAlign w:val="center"/>
          </w:tcPr>
          <w:p w14:paraId="7264A68E">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0" w:leftChars="0" w:right="-105" w:rightChars="-50"/>
              <w:jc w:val="left"/>
              <w:textAlignment w:val="auto"/>
              <w:rPr>
                <w:rFonts w:ascii="Times New Roman" w:hAnsi="Times New Roman" w:eastAsia="宋体" w:cs="宋体"/>
                <w:spacing w:val="-6"/>
                <w:w w:val="100"/>
                <w:sz w:val="18"/>
                <w:szCs w:val="18"/>
              </w:rPr>
            </w:pPr>
            <w:r>
              <w:rPr>
                <w:rFonts w:ascii="Times New Roman" w:hAnsi="Times New Roman" w:eastAsia="宋体" w:cs="宋体"/>
                <w:spacing w:val="-6"/>
                <w:w w:val="100"/>
                <w:sz w:val="18"/>
                <w:szCs w:val="18"/>
              </w:rPr>
              <w:t>大数据财务分析</w:t>
            </w:r>
          </w:p>
        </w:tc>
        <w:tc>
          <w:tcPr>
            <w:tcW w:w="331" w:type="pct"/>
            <w:tcBorders>
              <w:tl2br w:val="nil"/>
              <w:tr2bl w:val="nil"/>
            </w:tcBorders>
            <w:noWrap w:val="0"/>
            <w:vAlign w:val="center"/>
          </w:tcPr>
          <w:p w14:paraId="0DD2B4E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64</w:t>
            </w:r>
          </w:p>
        </w:tc>
        <w:tc>
          <w:tcPr>
            <w:tcW w:w="279" w:type="pct"/>
            <w:tcBorders>
              <w:tl2br w:val="nil"/>
              <w:tr2bl w:val="nil"/>
            </w:tcBorders>
            <w:noWrap w:val="0"/>
            <w:vAlign w:val="center"/>
          </w:tcPr>
          <w:p w14:paraId="76C9C8A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30</w:t>
            </w:r>
          </w:p>
        </w:tc>
        <w:tc>
          <w:tcPr>
            <w:tcW w:w="296" w:type="pct"/>
            <w:tcBorders>
              <w:tl2br w:val="nil"/>
              <w:tr2bl w:val="nil"/>
            </w:tcBorders>
            <w:noWrap w:val="0"/>
            <w:vAlign w:val="center"/>
          </w:tcPr>
          <w:p w14:paraId="76CD039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34</w:t>
            </w:r>
          </w:p>
        </w:tc>
        <w:tc>
          <w:tcPr>
            <w:tcW w:w="339" w:type="pct"/>
            <w:tcBorders>
              <w:tl2br w:val="nil"/>
              <w:tr2bl w:val="nil"/>
            </w:tcBorders>
            <w:noWrap w:val="0"/>
            <w:vAlign w:val="center"/>
          </w:tcPr>
          <w:p w14:paraId="267F18E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4E35825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000A2C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4640D6A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C274B6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229" w:type="pct"/>
            <w:tcBorders>
              <w:tl2br w:val="nil"/>
              <w:tr2bl w:val="nil"/>
            </w:tcBorders>
            <w:noWrap w:val="0"/>
            <w:vAlign w:val="center"/>
          </w:tcPr>
          <w:p w14:paraId="0837707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7D8A9F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6A476D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3C076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210ADA44">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09E1E8F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19758A6E">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397D6979">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C072301</w:t>
            </w:r>
          </w:p>
        </w:tc>
        <w:tc>
          <w:tcPr>
            <w:tcW w:w="868" w:type="pct"/>
            <w:tcBorders>
              <w:tl2br w:val="nil"/>
              <w:tr2bl w:val="nil"/>
            </w:tcBorders>
            <w:noWrap w:val="0"/>
            <w:vAlign w:val="center"/>
          </w:tcPr>
          <w:p w14:paraId="21CA5D37">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预算管理</w:t>
            </w:r>
          </w:p>
        </w:tc>
        <w:tc>
          <w:tcPr>
            <w:tcW w:w="331" w:type="pct"/>
            <w:tcBorders>
              <w:tl2br w:val="nil"/>
              <w:tr2bl w:val="nil"/>
            </w:tcBorders>
            <w:noWrap w:val="0"/>
            <w:vAlign w:val="center"/>
          </w:tcPr>
          <w:p w14:paraId="7383748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24</w:t>
            </w:r>
          </w:p>
        </w:tc>
        <w:tc>
          <w:tcPr>
            <w:tcW w:w="279" w:type="pct"/>
            <w:tcBorders>
              <w:tl2br w:val="nil"/>
              <w:tr2bl w:val="nil"/>
            </w:tcBorders>
            <w:noWrap w:val="0"/>
            <w:vAlign w:val="center"/>
          </w:tcPr>
          <w:p w14:paraId="7FAF8B1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296" w:type="pct"/>
            <w:tcBorders>
              <w:tl2br w:val="nil"/>
              <w:tr2bl w:val="nil"/>
            </w:tcBorders>
            <w:noWrap w:val="0"/>
            <w:vAlign w:val="center"/>
          </w:tcPr>
          <w:p w14:paraId="44E17AF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4</w:t>
            </w:r>
          </w:p>
        </w:tc>
        <w:tc>
          <w:tcPr>
            <w:tcW w:w="339" w:type="pct"/>
            <w:tcBorders>
              <w:tl2br w:val="nil"/>
              <w:tr2bl w:val="nil"/>
            </w:tcBorders>
            <w:noWrap w:val="0"/>
            <w:vAlign w:val="center"/>
          </w:tcPr>
          <w:p w14:paraId="38107B9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1.5</w:t>
            </w:r>
          </w:p>
        </w:tc>
        <w:tc>
          <w:tcPr>
            <w:tcW w:w="229" w:type="pct"/>
            <w:tcBorders>
              <w:tl2br w:val="nil"/>
              <w:tr2bl w:val="nil"/>
            </w:tcBorders>
            <w:noWrap w:val="0"/>
            <w:vAlign w:val="center"/>
          </w:tcPr>
          <w:p w14:paraId="16EA0E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E41834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51C2F6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816674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29" w:type="pct"/>
            <w:tcBorders>
              <w:tl2br w:val="nil"/>
              <w:tr2bl w:val="nil"/>
            </w:tcBorders>
            <w:noWrap w:val="0"/>
            <w:vAlign w:val="center"/>
          </w:tcPr>
          <w:p w14:paraId="36F14E3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4E03D0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692AD80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0B19C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0E0F9E7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1EA7541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7F2FA3D8">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152D1D4B">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C072319</w:t>
            </w:r>
          </w:p>
        </w:tc>
        <w:tc>
          <w:tcPr>
            <w:tcW w:w="868" w:type="pct"/>
            <w:tcBorders>
              <w:tl2br w:val="nil"/>
              <w:tr2bl w:val="nil"/>
            </w:tcBorders>
            <w:noWrap w:val="0"/>
            <w:vAlign w:val="center"/>
          </w:tcPr>
          <w:p w14:paraId="331C86B2">
            <w:pPr>
              <w:pStyle w:val="20"/>
              <w:pageBreakBefore w:val="0"/>
              <w:kinsoku/>
              <w:wordWrap/>
              <w:overflowPunct/>
              <w:bidi w:val="0"/>
              <w:snapToGrid/>
              <w:spacing w:beforeLines="0" w:beforeAutospacing="0" w:afterLines="0" w:afterAutospacing="0"/>
              <w:ind w:left="0" w:leftChars="0" w:right="0" w:rightChars="0"/>
              <w:jc w:val="left"/>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Python在财务中的应用</w:t>
            </w:r>
          </w:p>
        </w:tc>
        <w:tc>
          <w:tcPr>
            <w:tcW w:w="331" w:type="pct"/>
            <w:tcBorders>
              <w:tl2br w:val="nil"/>
              <w:tr2bl w:val="nil"/>
            </w:tcBorders>
            <w:noWrap w:val="0"/>
            <w:vAlign w:val="center"/>
          </w:tcPr>
          <w:p w14:paraId="5FA7EA4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32</w:t>
            </w:r>
          </w:p>
        </w:tc>
        <w:tc>
          <w:tcPr>
            <w:tcW w:w="279" w:type="pct"/>
            <w:tcBorders>
              <w:tl2br w:val="nil"/>
              <w:tr2bl w:val="nil"/>
            </w:tcBorders>
            <w:noWrap w:val="0"/>
            <w:vAlign w:val="center"/>
          </w:tcPr>
          <w:p w14:paraId="6D93552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12</w:t>
            </w:r>
          </w:p>
        </w:tc>
        <w:tc>
          <w:tcPr>
            <w:tcW w:w="296" w:type="pct"/>
            <w:tcBorders>
              <w:tl2br w:val="nil"/>
              <w:tr2bl w:val="nil"/>
            </w:tcBorders>
            <w:noWrap w:val="0"/>
            <w:vAlign w:val="center"/>
          </w:tcPr>
          <w:p w14:paraId="39120BC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20</w:t>
            </w:r>
          </w:p>
        </w:tc>
        <w:tc>
          <w:tcPr>
            <w:tcW w:w="339" w:type="pct"/>
            <w:tcBorders>
              <w:tl2br w:val="nil"/>
              <w:tr2bl w:val="nil"/>
            </w:tcBorders>
            <w:noWrap w:val="0"/>
            <w:vAlign w:val="center"/>
          </w:tcPr>
          <w:p w14:paraId="7566BB9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2</w:t>
            </w:r>
          </w:p>
        </w:tc>
        <w:tc>
          <w:tcPr>
            <w:tcW w:w="229" w:type="pct"/>
            <w:tcBorders>
              <w:tl2br w:val="nil"/>
              <w:tr2bl w:val="nil"/>
            </w:tcBorders>
            <w:noWrap w:val="0"/>
            <w:vAlign w:val="center"/>
          </w:tcPr>
          <w:p w14:paraId="35BD069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6EBF2E6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58E0C5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3</w:t>
            </w:r>
          </w:p>
        </w:tc>
        <w:tc>
          <w:tcPr>
            <w:tcW w:w="239" w:type="pct"/>
            <w:tcBorders>
              <w:tl2br w:val="nil"/>
              <w:tr2bl w:val="nil"/>
            </w:tcBorders>
            <w:noWrap w:val="0"/>
            <w:vAlign w:val="center"/>
          </w:tcPr>
          <w:p w14:paraId="001AB71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CAEE8A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13B3085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7216C17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w:t>
            </w:r>
          </w:p>
        </w:tc>
      </w:tr>
      <w:tr w14:paraId="5C65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7437135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240" w:type="pct"/>
            <w:vMerge w:val="continue"/>
            <w:tcBorders>
              <w:tl2br w:val="nil"/>
              <w:tr2bl w:val="nil"/>
            </w:tcBorders>
            <w:noWrap w:val="0"/>
            <w:vAlign w:val="center"/>
          </w:tcPr>
          <w:p w14:paraId="66764E09">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235" w:type="pct"/>
            <w:vMerge w:val="continue"/>
            <w:tcBorders>
              <w:tl2br w:val="nil"/>
              <w:tr2bl w:val="nil"/>
            </w:tcBorders>
            <w:noWrap w:val="0"/>
            <w:vAlign w:val="center"/>
          </w:tcPr>
          <w:p w14:paraId="0F3F1C6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1354" w:type="pct"/>
            <w:gridSpan w:val="2"/>
            <w:tcBorders>
              <w:tl2br w:val="nil"/>
              <w:tr2bl w:val="nil"/>
            </w:tcBorders>
            <w:noWrap w:val="0"/>
            <w:vAlign w:val="center"/>
          </w:tcPr>
          <w:p w14:paraId="6461A9C2">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line="3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小计</w:t>
            </w:r>
          </w:p>
        </w:tc>
        <w:tc>
          <w:tcPr>
            <w:tcW w:w="331" w:type="pct"/>
            <w:tcBorders>
              <w:tl2br w:val="nil"/>
              <w:tr2bl w:val="nil"/>
            </w:tcBorders>
            <w:noWrap w:val="0"/>
            <w:vAlign w:val="center"/>
          </w:tcPr>
          <w:p w14:paraId="76633FC5">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cs="宋体"/>
                <w:b/>
                <w:spacing w:val="0"/>
                <w:w w:val="100"/>
                <w:sz w:val="18"/>
                <w:szCs w:val="18"/>
              </w:rPr>
              <w:t>4</w:t>
            </w:r>
            <w:r>
              <w:rPr>
                <w:rFonts w:hint="eastAsia" w:ascii="Times New Roman" w:hAnsi="Times New Roman" w:eastAsia="宋体" w:cs="宋体"/>
                <w:b/>
                <w:spacing w:val="0"/>
                <w:w w:val="100"/>
                <w:sz w:val="18"/>
                <w:szCs w:val="18"/>
                <w:lang w:val="en-US" w:eastAsia="zh-CN"/>
              </w:rPr>
              <w:t>08</w:t>
            </w:r>
          </w:p>
        </w:tc>
        <w:tc>
          <w:tcPr>
            <w:tcW w:w="279" w:type="pct"/>
            <w:tcBorders>
              <w:tl2br w:val="nil"/>
              <w:tr2bl w:val="nil"/>
            </w:tcBorders>
            <w:noWrap w:val="0"/>
            <w:vAlign w:val="center"/>
          </w:tcPr>
          <w:p w14:paraId="6DFFE62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hint="eastAsia" w:ascii="Times New Roman" w:hAnsi="Times New Roman" w:eastAsia="宋体"/>
                <w:b/>
                <w:spacing w:val="0"/>
                <w:w w:val="100"/>
                <w:sz w:val="18"/>
                <w:szCs w:val="18"/>
                <w:lang w:val="en-US" w:eastAsia="zh-CN"/>
              </w:rPr>
            </w:pPr>
            <w:r>
              <w:rPr>
                <w:rFonts w:hint="eastAsia" w:ascii="Times New Roman" w:hAnsi="Times New Roman" w:eastAsia="宋体" w:cs="宋体"/>
                <w:b/>
                <w:spacing w:val="0"/>
                <w:w w:val="100"/>
                <w:sz w:val="18"/>
                <w:szCs w:val="18"/>
                <w:lang w:val="en-US" w:eastAsia="zh-CN"/>
              </w:rPr>
              <w:t>26</w:t>
            </w:r>
            <w:r>
              <w:rPr>
                <w:rFonts w:hint="eastAsia" w:ascii="Times New Roman" w:hAnsi="Times New Roman" w:cs="宋体"/>
                <w:b/>
                <w:spacing w:val="0"/>
                <w:w w:val="100"/>
                <w:sz w:val="18"/>
                <w:szCs w:val="18"/>
                <w:lang w:val="en-US" w:eastAsia="zh-CN"/>
              </w:rPr>
              <w:t>6</w:t>
            </w:r>
          </w:p>
        </w:tc>
        <w:tc>
          <w:tcPr>
            <w:tcW w:w="296" w:type="pct"/>
            <w:tcBorders>
              <w:tl2br w:val="nil"/>
              <w:tr2bl w:val="nil"/>
            </w:tcBorders>
            <w:noWrap w:val="0"/>
            <w:vAlign w:val="center"/>
          </w:tcPr>
          <w:p w14:paraId="7C0AA2D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cs="宋体"/>
                <w:b/>
                <w:spacing w:val="0"/>
                <w:w w:val="100"/>
                <w:sz w:val="18"/>
                <w:szCs w:val="18"/>
              </w:rPr>
              <w:t>1</w:t>
            </w:r>
            <w:r>
              <w:rPr>
                <w:rFonts w:hint="eastAsia" w:ascii="Times New Roman" w:hAnsi="Times New Roman" w:eastAsia="宋体" w:cs="宋体"/>
                <w:b/>
                <w:spacing w:val="0"/>
                <w:w w:val="100"/>
                <w:sz w:val="18"/>
                <w:szCs w:val="18"/>
                <w:lang w:val="en-US" w:eastAsia="zh-CN"/>
              </w:rPr>
              <w:t>4</w:t>
            </w:r>
            <w:r>
              <w:rPr>
                <w:rFonts w:hint="eastAsia" w:ascii="Times New Roman" w:hAnsi="Times New Roman" w:cs="宋体"/>
                <w:b/>
                <w:spacing w:val="0"/>
                <w:w w:val="100"/>
                <w:sz w:val="18"/>
                <w:szCs w:val="18"/>
                <w:lang w:val="en-US" w:eastAsia="zh-CN"/>
              </w:rPr>
              <w:t>2</w:t>
            </w:r>
          </w:p>
        </w:tc>
        <w:tc>
          <w:tcPr>
            <w:tcW w:w="339" w:type="pct"/>
            <w:tcBorders>
              <w:tl2br w:val="nil"/>
              <w:tr2bl w:val="nil"/>
            </w:tcBorders>
            <w:noWrap w:val="0"/>
            <w:vAlign w:val="center"/>
          </w:tcPr>
          <w:p w14:paraId="47B6E0C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ascii="Times New Roman" w:hAnsi="Times New Roman" w:eastAsia="宋体"/>
                <w:b/>
                <w:spacing w:val="0"/>
                <w:w w:val="100"/>
                <w:sz w:val="18"/>
                <w:szCs w:val="18"/>
              </w:rPr>
            </w:pPr>
            <w:r>
              <w:rPr>
                <w:rFonts w:hint="eastAsia" w:ascii="Times New Roman" w:hAnsi="Times New Roman" w:eastAsia="宋体" w:cs="宋体"/>
                <w:b/>
                <w:spacing w:val="0"/>
                <w:w w:val="100"/>
                <w:sz w:val="18"/>
                <w:szCs w:val="18"/>
                <w:lang w:val="en-US" w:eastAsia="zh-CN"/>
              </w:rPr>
              <w:t>25.5</w:t>
            </w:r>
          </w:p>
        </w:tc>
        <w:tc>
          <w:tcPr>
            <w:tcW w:w="229" w:type="pct"/>
            <w:tcBorders>
              <w:tl2br w:val="nil"/>
              <w:tr2bl w:val="nil"/>
            </w:tcBorders>
            <w:noWrap w:val="0"/>
            <w:vAlign w:val="center"/>
          </w:tcPr>
          <w:p w14:paraId="277F029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hint="eastAsia" w:ascii="Times New Roman" w:hAnsi="Times New Roman" w:eastAsia="宋体"/>
                <w:b/>
                <w:spacing w:val="0"/>
                <w:w w:val="100"/>
                <w:sz w:val="18"/>
                <w:szCs w:val="18"/>
                <w:lang w:eastAsia="zh-CN"/>
              </w:rPr>
            </w:pPr>
            <w:r>
              <w:rPr>
                <w:rFonts w:hint="eastAsia" w:ascii="Times New Roman" w:hAnsi="Times New Roman" w:cs="宋体"/>
                <w:b/>
                <w:spacing w:val="0"/>
                <w:w w:val="100"/>
                <w:sz w:val="18"/>
                <w:szCs w:val="18"/>
                <w:lang w:val="en-US" w:eastAsia="zh-CN"/>
              </w:rPr>
              <w:t>5</w:t>
            </w:r>
          </w:p>
        </w:tc>
        <w:tc>
          <w:tcPr>
            <w:tcW w:w="229" w:type="pct"/>
            <w:tcBorders>
              <w:tl2br w:val="nil"/>
              <w:tr2bl w:val="nil"/>
            </w:tcBorders>
            <w:noWrap w:val="0"/>
            <w:vAlign w:val="center"/>
          </w:tcPr>
          <w:p w14:paraId="5E6EFC3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cs="宋体"/>
                <w:b/>
                <w:spacing w:val="0"/>
                <w:w w:val="100"/>
                <w:sz w:val="18"/>
                <w:szCs w:val="18"/>
              </w:rPr>
              <w:t>4</w:t>
            </w:r>
          </w:p>
        </w:tc>
        <w:tc>
          <w:tcPr>
            <w:tcW w:w="219" w:type="pct"/>
            <w:tcBorders>
              <w:tl2br w:val="nil"/>
              <w:tr2bl w:val="nil"/>
            </w:tcBorders>
            <w:noWrap w:val="0"/>
            <w:vAlign w:val="center"/>
          </w:tcPr>
          <w:p w14:paraId="2C04C21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hint="eastAsia" w:ascii="Times New Roman" w:hAnsi="Times New Roman" w:eastAsia="宋体"/>
                <w:b/>
                <w:spacing w:val="0"/>
                <w:w w:val="100"/>
                <w:sz w:val="18"/>
                <w:szCs w:val="18"/>
                <w:lang w:val="en-US" w:eastAsia="zh-CN"/>
              </w:rPr>
            </w:pPr>
            <w:r>
              <w:rPr>
                <w:rFonts w:ascii="Times New Roman" w:hAnsi="Times New Roman" w:eastAsia="宋体" w:cs="宋体"/>
                <w:b/>
                <w:spacing w:val="0"/>
                <w:w w:val="100"/>
                <w:sz w:val="18"/>
                <w:szCs w:val="18"/>
              </w:rPr>
              <w:t>1</w:t>
            </w:r>
            <w:r>
              <w:rPr>
                <w:rFonts w:hint="eastAsia" w:ascii="Times New Roman" w:hAnsi="Times New Roman" w:eastAsia="宋体" w:cs="宋体"/>
                <w:b/>
                <w:spacing w:val="0"/>
                <w:w w:val="100"/>
                <w:sz w:val="18"/>
                <w:szCs w:val="18"/>
                <w:lang w:val="en-US" w:eastAsia="zh-CN"/>
              </w:rPr>
              <w:t>1</w:t>
            </w:r>
          </w:p>
        </w:tc>
        <w:tc>
          <w:tcPr>
            <w:tcW w:w="239" w:type="pct"/>
            <w:tcBorders>
              <w:tl2br w:val="nil"/>
              <w:tr2bl w:val="nil"/>
            </w:tcBorders>
            <w:noWrap w:val="0"/>
            <w:vAlign w:val="center"/>
          </w:tcPr>
          <w:p w14:paraId="3561CDF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105" w:leftChars="-50" w:right="-105" w:rightChars="-50" w:firstLine="0" w:firstLineChars="0"/>
              <w:jc w:val="center"/>
              <w:textAlignment w:val="auto"/>
              <w:rPr>
                <w:rFonts w:ascii="Times New Roman" w:hAnsi="Times New Roman" w:eastAsia="宋体"/>
                <w:b/>
                <w:spacing w:val="0"/>
                <w:w w:val="100"/>
                <w:sz w:val="18"/>
                <w:szCs w:val="18"/>
              </w:rPr>
            </w:pPr>
            <w:r>
              <w:rPr>
                <w:rFonts w:ascii="Times New Roman" w:hAnsi="Times New Roman" w:eastAsia="宋体" w:cs="宋体"/>
                <w:b/>
                <w:spacing w:val="0"/>
                <w:w w:val="100"/>
                <w:sz w:val="18"/>
                <w:szCs w:val="18"/>
              </w:rPr>
              <w:t>9</w:t>
            </w:r>
          </w:p>
        </w:tc>
        <w:tc>
          <w:tcPr>
            <w:tcW w:w="229" w:type="pct"/>
            <w:tcBorders>
              <w:tl2br w:val="nil"/>
              <w:tr2bl w:val="nil"/>
            </w:tcBorders>
            <w:noWrap w:val="0"/>
            <w:vAlign w:val="center"/>
          </w:tcPr>
          <w:p w14:paraId="4DB0A4E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F32134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E84CB9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0491C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61187308">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restart"/>
            <w:tcBorders>
              <w:tl2br w:val="nil"/>
              <w:tr2bl w:val="nil"/>
            </w:tcBorders>
            <w:noWrap w:val="0"/>
            <w:vAlign w:val="center"/>
          </w:tcPr>
          <w:p w14:paraId="625D988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专业</w:t>
            </w:r>
          </w:p>
          <w:p w14:paraId="4796B53E">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r>
              <w:rPr>
                <w:rFonts w:hint="eastAsia" w:ascii="Times New Roman" w:hAnsi="Times New Roman"/>
                <w:b/>
                <w:spacing w:val="0"/>
                <w:w w:val="100"/>
                <w:sz w:val="18"/>
                <w:szCs w:val="18"/>
                <w:lang w:val="en-US" w:eastAsia="zh-CN"/>
              </w:rPr>
              <w:t>拓展</w:t>
            </w:r>
            <w:r>
              <w:rPr>
                <w:rFonts w:ascii="Times New Roman" w:hAnsi="Times New Roman" w:eastAsia="宋体"/>
                <w:b/>
                <w:spacing w:val="0"/>
                <w:w w:val="100"/>
                <w:sz w:val="18"/>
                <w:szCs w:val="18"/>
              </w:rPr>
              <w:t>课</w:t>
            </w:r>
          </w:p>
        </w:tc>
        <w:tc>
          <w:tcPr>
            <w:tcW w:w="485" w:type="pct"/>
            <w:tcBorders>
              <w:tl2br w:val="nil"/>
              <w:tr2bl w:val="nil"/>
            </w:tcBorders>
            <w:noWrap w:val="0"/>
            <w:vAlign w:val="center"/>
          </w:tcPr>
          <w:p w14:paraId="6599475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b/>
                <w:spacing w:val="0"/>
                <w:w w:val="100"/>
                <w:sz w:val="18"/>
                <w:szCs w:val="18"/>
              </w:rPr>
            </w:pPr>
            <w:r>
              <w:rPr>
                <w:rFonts w:ascii="Times New Roman" w:hAnsi="Times New Roman" w:eastAsia="宋体" w:cs="宋体"/>
                <w:spacing w:val="0"/>
                <w:w w:val="100"/>
                <w:sz w:val="18"/>
                <w:szCs w:val="18"/>
              </w:rPr>
              <w:t>C072057</w:t>
            </w:r>
          </w:p>
        </w:tc>
        <w:tc>
          <w:tcPr>
            <w:tcW w:w="868" w:type="pct"/>
            <w:tcBorders>
              <w:tl2br w:val="nil"/>
              <w:tr2bl w:val="nil"/>
            </w:tcBorders>
            <w:noWrap w:val="0"/>
            <w:vAlign w:val="center"/>
          </w:tcPr>
          <w:p w14:paraId="711DF3F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b/>
                <w:spacing w:val="0"/>
                <w:w w:val="100"/>
                <w:sz w:val="18"/>
                <w:szCs w:val="18"/>
              </w:rPr>
            </w:pPr>
            <w:r>
              <w:rPr>
                <w:rFonts w:ascii="Times New Roman" w:hAnsi="Times New Roman"/>
                <w:spacing w:val="0"/>
                <w:w w:val="100"/>
                <w:sz w:val="18"/>
                <w:szCs w:val="18"/>
              </w:rPr>
              <w:t>国际贸易基础</w:t>
            </w:r>
          </w:p>
        </w:tc>
        <w:tc>
          <w:tcPr>
            <w:tcW w:w="331" w:type="pct"/>
            <w:tcBorders>
              <w:tl2br w:val="nil"/>
              <w:tr2bl w:val="nil"/>
            </w:tcBorders>
            <w:noWrap w:val="0"/>
            <w:vAlign w:val="center"/>
          </w:tcPr>
          <w:p w14:paraId="156A1C4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4F7546A2">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118C39B4">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5148C11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b/>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72B63E1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2571AC4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b/>
                <w:spacing w:val="0"/>
                <w:w w:val="100"/>
                <w:sz w:val="18"/>
                <w:szCs w:val="18"/>
              </w:rPr>
            </w:pPr>
          </w:p>
        </w:tc>
        <w:tc>
          <w:tcPr>
            <w:tcW w:w="219" w:type="pct"/>
            <w:tcBorders>
              <w:tl2br w:val="nil"/>
              <w:tr2bl w:val="nil"/>
            </w:tcBorders>
            <w:noWrap w:val="0"/>
            <w:vAlign w:val="center"/>
          </w:tcPr>
          <w:p w14:paraId="43AA7A0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b/>
                <w:spacing w:val="0"/>
                <w:w w:val="100"/>
                <w:sz w:val="18"/>
                <w:szCs w:val="18"/>
              </w:rPr>
            </w:pPr>
          </w:p>
        </w:tc>
        <w:tc>
          <w:tcPr>
            <w:tcW w:w="239" w:type="pct"/>
            <w:tcBorders>
              <w:tl2br w:val="nil"/>
              <w:tr2bl w:val="nil"/>
            </w:tcBorders>
            <w:noWrap w:val="0"/>
            <w:vAlign w:val="center"/>
          </w:tcPr>
          <w:p w14:paraId="6278A0C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ascii="Times New Roman" w:hAnsi="Times New Roman" w:eastAsia="宋体"/>
                <w:b/>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0DF1FA70">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b/>
                <w:spacing w:val="0"/>
                <w:w w:val="100"/>
                <w:sz w:val="18"/>
                <w:szCs w:val="18"/>
              </w:rPr>
            </w:pPr>
          </w:p>
        </w:tc>
        <w:tc>
          <w:tcPr>
            <w:tcW w:w="233" w:type="pct"/>
            <w:tcBorders>
              <w:tl2br w:val="nil"/>
              <w:tr2bl w:val="nil"/>
            </w:tcBorders>
            <w:noWrap w:val="0"/>
            <w:vAlign w:val="center"/>
          </w:tcPr>
          <w:p w14:paraId="1A59FB0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308" w:type="pct"/>
            <w:tcBorders>
              <w:tl2br w:val="nil"/>
              <w:tr2bl w:val="nil"/>
            </w:tcBorders>
            <w:noWrap w:val="0"/>
            <w:vAlign w:val="center"/>
          </w:tcPr>
          <w:p w14:paraId="363DE3F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42F7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58CA3ABA">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5836120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7C3D30D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C072189</w:t>
            </w:r>
          </w:p>
        </w:tc>
        <w:tc>
          <w:tcPr>
            <w:tcW w:w="868" w:type="pct"/>
            <w:tcBorders>
              <w:tl2br w:val="nil"/>
              <w:tr2bl w:val="nil"/>
            </w:tcBorders>
            <w:noWrap w:val="0"/>
            <w:vAlign w:val="center"/>
          </w:tcPr>
          <w:p w14:paraId="15CE90C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资产评估理论与实务</w:t>
            </w:r>
          </w:p>
        </w:tc>
        <w:tc>
          <w:tcPr>
            <w:tcW w:w="331" w:type="pct"/>
            <w:tcBorders>
              <w:tl2br w:val="nil"/>
              <w:tr2bl w:val="nil"/>
            </w:tcBorders>
            <w:noWrap w:val="0"/>
            <w:vAlign w:val="center"/>
          </w:tcPr>
          <w:p w14:paraId="7A47491C">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50C2492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1151F84B">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48FCE82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1C14E1A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9FB00A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38C24D0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0E00672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5D2C697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304F568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7D43FC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305A7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64397E5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3623D5D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41D35A6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C072197</w:t>
            </w:r>
          </w:p>
        </w:tc>
        <w:tc>
          <w:tcPr>
            <w:tcW w:w="868" w:type="pct"/>
            <w:tcBorders>
              <w:tl2br w:val="nil"/>
              <w:tr2bl w:val="nil"/>
            </w:tcBorders>
            <w:noWrap w:val="0"/>
            <w:vAlign w:val="center"/>
          </w:tcPr>
          <w:p w14:paraId="741C653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hint="eastAsia" w:ascii="Times New Roman" w:hAnsi="Times New Roman" w:eastAsia="宋体"/>
                <w:spacing w:val="0"/>
                <w:w w:val="100"/>
                <w:sz w:val="18"/>
                <w:szCs w:val="18"/>
                <w:lang w:val="en-US" w:eastAsia="zh-CN"/>
              </w:rPr>
            </w:pPr>
            <w:r>
              <w:rPr>
                <w:rFonts w:ascii="Times New Roman" w:hAnsi="Times New Roman"/>
                <w:spacing w:val="0"/>
                <w:w w:val="100"/>
                <w:sz w:val="18"/>
                <w:szCs w:val="18"/>
              </w:rPr>
              <w:t>审计理论与实务</w:t>
            </w:r>
          </w:p>
        </w:tc>
        <w:tc>
          <w:tcPr>
            <w:tcW w:w="331" w:type="pct"/>
            <w:tcBorders>
              <w:tl2br w:val="nil"/>
              <w:tr2bl w:val="nil"/>
            </w:tcBorders>
            <w:noWrap w:val="0"/>
            <w:vAlign w:val="center"/>
          </w:tcPr>
          <w:p w14:paraId="2555669F">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362DC7B2">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3768B57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0BBAEBB2">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2E2255C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5B4D3A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16D0CC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3313529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26C8543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06BE1C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EA9CEC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4215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074134B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1E50988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50F156E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C072256</w:t>
            </w:r>
          </w:p>
        </w:tc>
        <w:tc>
          <w:tcPr>
            <w:tcW w:w="868" w:type="pct"/>
            <w:tcBorders>
              <w:tl2br w:val="nil"/>
              <w:tr2bl w:val="nil"/>
            </w:tcBorders>
            <w:noWrap w:val="0"/>
            <w:vAlign w:val="center"/>
          </w:tcPr>
          <w:p w14:paraId="30C94A44">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管理学基础</w:t>
            </w:r>
          </w:p>
        </w:tc>
        <w:tc>
          <w:tcPr>
            <w:tcW w:w="331" w:type="pct"/>
            <w:tcBorders>
              <w:tl2br w:val="nil"/>
              <w:tr2bl w:val="nil"/>
            </w:tcBorders>
            <w:noWrap w:val="0"/>
            <w:vAlign w:val="center"/>
          </w:tcPr>
          <w:p w14:paraId="6D02DBE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7B7A257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616FF4EB">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73D3646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3744100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D2A9CB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2E311EF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789B4EA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7A6B81D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A0B4A3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7C7F93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02F5E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820C4F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1B0743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6E4FBA8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C072045</w:t>
            </w:r>
          </w:p>
        </w:tc>
        <w:tc>
          <w:tcPr>
            <w:tcW w:w="868" w:type="pct"/>
            <w:tcBorders>
              <w:tl2br w:val="nil"/>
              <w:tr2bl w:val="nil"/>
            </w:tcBorders>
            <w:noWrap w:val="0"/>
            <w:vAlign w:val="center"/>
          </w:tcPr>
          <w:p w14:paraId="7C95283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cs="宋体"/>
                <w:spacing w:val="-6"/>
                <w:w w:val="100"/>
                <w:sz w:val="18"/>
                <w:szCs w:val="18"/>
              </w:rPr>
            </w:pPr>
            <w:r>
              <w:rPr>
                <w:rFonts w:ascii="Times New Roman" w:hAnsi="Times New Roman"/>
                <w:spacing w:val="0"/>
                <w:w w:val="100"/>
                <w:sz w:val="18"/>
                <w:szCs w:val="18"/>
              </w:rPr>
              <w:t>公共关系基础</w:t>
            </w:r>
          </w:p>
        </w:tc>
        <w:tc>
          <w:tcPr>
            <w:tcW w:w="331" w:type="pct"/>
            <w:tcBorders>
              <w:tl2br w:val="nil"/>
              <w:tr2bl w:val="nil"/>
            </w:tcBorders>
            <w:noWrap w:val="0"/>
            <w:vAlign w:val="center"/>
          </w:tcPr>
          <w:p w14:paraId="18874FA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3978CE6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719D1C2F">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5D3975CC">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09814DD0">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1BB97B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658A423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ascii="Times New Roman" w:hAnsi="Times New Roman" w:eastAsia="宋体"/>
                <w:spacing w:val="0"/>
                <w:w w:val="100"/>
                <w:sz w:val="18"/>
                <w:szCs w:val="18"/>
              </w:rPr>
            </w:pPr>
          </w:p>
        </w:tc>
        <w:tc>
          <w:tcPr>
            <w:tcW w:w="239" w:type="pct"/>
            <w:tcBorders>
              <w:tl2br w:val="nil"/>
              <w:tr2bl w:val="nil"/>
            </w:tcBorders>
            <w:noWrap w:val="0"/>
            <w:vAlign w:val="center"/>
          </w:tcPr>
          <w:p w14:paraId="33C06C7E">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29" w:type="pct"/>
            <w:tcBorders>
              <w:tl2br w:val="nil"/>
              <w:tr2bl w:val="nil"/>
            </w:tcBorders>
            <w:noWrap w:val="0"/>
            <w:vAlign w:val="center"/>
          </w:tcPr>
          <w:p w14:paraId="709DC3B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46C2FA04">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15F2B0A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09862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40BF19CB">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6A22EFA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21E1DB4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C072028</w:t>
            </w:r>
          </w:p>
        </w:tc>
        <w:tc>
          <w:tcPr>
            <w:tcW w:w="868" w:type="pct"/>
            <w:tcBorders>
              <w:tl2br w:val="nil"/>
              <w:tr2bl w:val="nil"/>
            </w:tcBorders>
            <w:noWrap w:val="0"/>
            <w:vAlign w:val="center"/>
          </w:tcPr>
          <w:p w14:paraId="6B791FD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6"/>
                <w:w w:val="100"/>
                <w:sz w:val="18"/>
                <w:szCs w:val="18"/>
              </w:rPr>
            </w:pPr>
            <w:r>
              <w:rPr>
                <w:rFonts w:ascii="Times New Roman" w:hAnsi="Times New Roman"/>
                <w:spacing w:val="0"/>
                <w:w w:val="100"/>
                <w:sz w:val="18"/>
                <w:szCs w:val="18"/>
              </w:rPr>
              <w:t>电子表格在会计中的应用</w:t>
            </w:r>
          </w:p>
        </w:tc>
        <w:tc>
          <w:tcPr>
            <w:tcW w:w="331" w:type="pct"/>
            <w:tcBorders>
              <w:tl2br w:val="nil"/>
              <w:tr2bl w:val="nil"/>
            </w:tcBorders>
            <w:noWrap w:val="0"/>
            <w:vAlign w:val="center"/>
          </w:tcPr>
          <w:p w14:paraId="355BB344">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6DC77C34">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02044021">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18A1921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53990E3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4DF326B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04EEAD00">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39" w:type="pct"/>
            <w:tcBorders>
              <w:tl2br w:val="nil"/>
              <w:tr2bl w:val="nil"/>
            </w:tcBorders>
            <w:noWrap w:val="0"/>
            <w:vAlign w:val="center"/>
          </w:tcPr>
          <w:p w14:paraId="11AD49E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DE1BE1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78D5415F">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5B25D7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53D1A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3" w:hRule="atLeast"/>
          <w:jc w:val="center"/>
        </w:trPr>
        <w:tc>
          <w:tcPr>
            <w:tcW w:w="233" w:type="pct"/>
            <w:vMerge w:val="continue"/>
            <w:tcBorders>
              <w:tl2br w:val="nil"/>
              <w:tr2bl w:val="nil"/>
            </w:tcBorders>
            <w:noWrap w:val="0"/>
            <w:vAlign w:val="center"/>
          </w:tcPr>
          <w:p w14:paraId="32741852">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756C05A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1071F1F4">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C072126</w:t>
            </w:r>
          </w:p>
        </w:tc>
        <w:tc>
          <w:tcPr>
            <w:tcW w:w="868" w:type="pct"/>
            <w:tcBorders>
              <w:tl2br w:val="nil"/>
              <w:tr2bl w:val="nil"/>
            </w:tcBorders>
            <w:noWrap w:val="0"/>
            <w:vAlign w:val="center"/>
          </w:tcPr>
          <w:p w14:paraId="04F4562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商务谈判</w:t>
            </w:r>
          </w:p>
        </w:tc>
        <w:tc>
          <w:tcPr>
            <w:tcW w:w="331" w:type="pct"/>
            <w:tcBorders>
              <w:tl2br w:val="nil"/>
              <w:tr2bl w:val="nil"/>
            </w:tcBorders>
            <w:noWrap w:val="0"/>
            <w:vAlign w:val="center"/>
          </w:tcPr>
          <w:p w14:paraId="59C86BCD">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60112FC0">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1825241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12E94DA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0E58FEE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5C22F00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00799F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39" w:type="pct"/>
            <w:tcBorders>
              <w:tl2br w:val="nil"/>
              <w:tr2bl w:val="nil"/>
            </w:tcBorders>
            <w:noWrap w:val="0"/>
            <w:vAlign w:val="center"/>
          </w:tcPr>
          <w:p w14:paraId="2FA7B62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403E33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547971D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552A04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r>
      <w:tr w14:paraId="71010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5909D29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0AAFBD7">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3A26FC59">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C072134</w:t>
            </w:r>
          </w:p>
        </w:tc>
        <w:tc>
          <w:tcPr>
            <w:tcW w:w="868" w:type="pct"/>
            <w:tcBorders>
              <w:tl2br w:val="nil"/>
              <w:tr2bl w:val="nil"/>
            </w:tcBorders>
            <w:noWrap w:val="0"/>
            <w:vAlign w:val="center"/>
          </w:tcPr>
          <w:p w14:paraId="3A10B91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市场调查与预测</w:t>
            </w:r>
          </w:p>
        </w:tc>
        <w:tc>
          <w:tcPr>
            <w:tcW w:w="331" w:type="pct"/>
            <w:tcBorders>
              <w:tl2br w:val="nil"/>
              <w:tr2bl w:val="nil"/>
            </w:tcBorders>
            <w:noWrap w:val="0"/>
            <w:vAlign w:val="center"/>
          </w:tcPr>
          <w:p w14:paraId="790811E9">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26B2ACF0">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48297D24">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433E0F5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23BE932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214BB83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0115447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39" w:type="pct"/>
            <w:tcBorders>
              <w:tl2br w:val="nil"/>
              <w:tr2bl w:val="nil"/>
            </w:tcBorders>
            <w:noWrap w:val="0"/>
            <w:vAlign w:val="center"/>
          </w:tcPr>
          <w:p w14:paraId="288E4F5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6FC7D1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6A57607D">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0987F7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olor w:val="FF0000"/>
                <w:spacing w:val="0"/>
                <w:w w:val="100"/>
                <w:sz w:val="18"/>
                <w:szCs w:val="18"/>
              </w:rPr>
            </w:pPr>
          </w:p>
        </w:tc>
      </w:tr>
      <w:tr w14:paraId="7527B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7F35181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9D9DAB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5A1A3B6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C072250</w:t>
            </w:r>
          </w:p>
        </w:tc>
        <w:tc>
          <w:tcPr>
            <w:tcW w:w="868" w:type="pct"/>
            <w:tcBorders>
              <w:tl2br w:val="nil"/>
              <w:tr2bl w:val="nil"/>
            </w:tcBorders>
            <w:noWrap w:val="0"/>
            <w:vAlign w:val="center"/>
          </w:tcPr>
          <w:p w14:paraId="4EE706E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证券市场基本法律法规</w:t>
            </w:r>
          </w:p>
        </w:tc>
        <w:tc>
          <w:tcPr>
            <w:tcW w:w="331" w:type="pct"/>
            <w:tcBorders>
              <w:tl2br w:val="nil"/>
              <w:tr2bl w:val="nil"/>
            </w:tcBorders>
            <w:noWrap w:val="0"/>
            <w:vAlign w:val="center"/>
          </w:tcPr>
          <w:p w14:paraId="73F7215E">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38722B70">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1BF084E4">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79733D28">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540B490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333A8D1A">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6C467C2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39" w:type="pct"/>
            <w:tcBorders>
              <w:tl2br w:val="nil"/>
              <w:tr2bl w:val="nil"/>
            </w:tcBorders>
            <w:noWrap w:val="0"/>
            <w:vAlign w:val="center"/>
          </w:tcPr>
          <w:p w14:paraId="74BD74B0">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0FD8EA8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2579936E">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2E074FF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olor w:val="FF0000"/>
                <w:spacing w:val="0"/>
                <w:w w:val="100"/>
                <w:sz w:val="18"/>
                <w:szCs w:val="18"/>
              </w:rPr>
            </w:pPr>
          </w:p>
        </w:tc>
      </w:tr>
      <w:tr w14:paraId="765E0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233" w:type="pct"/>
            <w:vMerge w:val="continue"/>
            <w:tcBorders>
              <w:tl2br w:val="nil"/>
              <w:tr2bl w:val="nil"/>
            </w:tcBorders>
            <w:noWrap w:val="0"/>
            <w:vAlign w:val="center"/>
          </w:tcPr>
          <w:p w14:paraId="0ABAA652">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5E75EEEC">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noWrap w:val="0"/>
            <w:vAlign w:val="center"/>
          </w:tcPr>
          <w:p w14:paraId="671299FF">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cs="宋体"/>
                <w:spacing w:val="0"/>
                <w:w w:val="100"/>
                <w:sz w:val="18"/>
                <w:szCs w:val="18"/>
              </w:rPr>
              <w:t>C072322</w:t>
            </w:r>
          </w:p>
        </w:tc>
        <w:tc>
          <w:tcPr>
            <w:tcW w:w="868" w:type="pct"/>
            <w:tcBorders>
              <w:tl2br w:val="nil"/>
              <w:tr2bl w:val="nil"/>
            </w:tcBorders>
            <w:noWrap w:val="0"/>
            <w:vAlign w:val="center"/>
          </w:tcPr>
          <w:p w14:paraId="35105E72">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ascii="Times New Roman" w:hAnsi="Times New Roman" w:eastAsia="宋体"/>
                <w:spacing w:val="0"/>
                <w:w w:val="100"/>
                <w:sz w:val="18"/>
                <w:szCs w:val="18"/>
              </w:rPr>
            </w:pPr>
            <w:r>
              <w:rPr>
                <w:rFonts w:ascii="Times New Roman" w:hAnsi="Times New Roman"/>
                <w:spacing w:val="0"/>
                <w:w w:val="100"/>
                <w:sz w:val="18"/>
                <w:szCs w:val="18"/>
              </w:rPr>
              <w:t>商务文书写作</w:t>
            </w:r>
          </w:p>
        </w:tc>
        <w:tc>
          <w:tcPr>
            <w:tcW w:w="331" w:type="pct"/>
            <w:tcBorders>
              <w:tl2br w:val="nil"/>
              <w:tr2bl w:val="nil"/>
            </w:tcBorders>
            <w:noWrap w:val="0"/>
            <w:vAlign w:val="center"/>
          </w:tcPr>
          <w:p w14:paraId="4DAC66FC">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32</w:t>
            </w:r>
          </w:p>
        </w:tc>
        <w:tc>
          <w:tcPr>
            <w:tcW w:w="279" w:type="pct"/>
            <w:tcBorders>
              <w:tl2br w:val="nil"/>
              <w:tr2bl w:val="nil"/>
            </w:tcBorders>
            <w:noWrap w:val="0"/>
            <w:vAlign w:val="center"/>
          </w:tcPr>
          <w:p w14:paraId="4AB20E06">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20</w:t>
            </w:r>
          </w:p>
        </w:tc>
        <w:tc>
          <w:tcPr>
            <w:tcW w:w="296" w:type="pct"/>
            <w:tcBorders>
              <w:tl2br w:val="nil"/>
              <w:tr2bl w:val="nil"/>
            </w:tcBorders>
            <w:noWrap w:val="0"/>
            <w:vAlign w:val="center"/>
          </w:tcPr>
          <w:p w14:paraId="46ED547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12</w:t>
            </w:r>
          </w:p>
        </w:tc>
        <w:tc>
          <w:tcPr>
            <w:tcW w:w="339" w:type="pct"/>
            <w:tcBorders>
              <w:tl2br w:val="nil"/>
              <w:tr2bl w:val="nil"/>
            </w:tcBorders>
            <w:noWrap w:val="0"/>
            <w:vAlign w:val="center"/>
          </w:tcPr>
          <w:p w14:paraId="6519381A">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2</w:t>
            </w:r>
          </w:p>
        </w:tc>
        <w:tc>
          <w:tcPr>
            <w:tcW w:w="229" w:type="pct"/>
            <w:tcBorders>
              <w:tl2br w:val="nil"/>
              <w:tr2bl w:val="nil"/>
            </w:tcBorders>
            <w:noWrap w:val="0"/>
            <w:vAlign w:val="center"/>
          </w:tcPr>
          <w:p w14:paraId="27857B6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76FA0B9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ascii="Times New Roman" w:hAnsi="Times New Roman" w:eastAsia="宋体"/>
                <w:spacing w:val="0"/>
                <w:w w:val="100"/>
                <w:sz w:val="18"/>
                <w:szCs w:val="18"/>
              </w:rPr>
            </w:pPr>
          </w:p>
        </w:tc>
        <w:tc>
          <w:tcPr>
            <w:tcW w:w="219" w:type="pct"/>
            <w:tcBorders>
              <w:tl2br w:val="nil"/>
              <w:tr2bl w:val="nil"/>
            </w:tcBorders>
            <w:noWrap w:val="0"/>
            <w:vAlign w:val="center"/>
          </w:tcPr>
          <w:p w14:paraId="15344288">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right="2" w:rightChars="0"/>
              <w:jc w:val="center"/>
              <w:textAlignment w:val="auto"/>
              <w:rPr>
                <w:rFonts w:ascii="Times New Roman" w:hAnsi="Times New Roman" w:eastAsia="宋体"/>
                <w:spacing w:val="0"/>
                <w:w w:val="100"/>
                <w:sz w:val="18"/>
                <w:szCs w:val="18"/>
              </w:rPr>
            </w:pPr>
            <w:r>
              <w:rPr>
                <w:rFonts w:ascii="Times New Roman" w:hAnsi="Times New Roman"/>
                <w:spacing w:val="0"/>
                <w:w w:val="100"/>
                <w:sz w:val="18"/>
                <w:szCs w:val="18"/>
              </w:rPr>
              <w:t>3</w:t>
            </w:r>
          </w:p>
        </w:tc>
        <w:tc>
          <w:tcPr>
            <w:tcW w:w="239" w:type="pct"/>
            <w:tcBorders>
              <w:tl2br w:val="nil"/>
              <w:tr2bl w:val="nil"/>
            </w:tcBorders>
            <w:noWrap w:val="0"/>
            <w:vAlign w:val="center"/>
          </w:tcPr>
          <w:p w14:paraId="1747CA2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31" w:leftChars="0"/>
              <w:jc w:val="center"/>
              <w:textAlignment w:val="auto"/>
              <w:rPr>
                <w:rFonts w:ascii="Times New Roman" w:hAnsi="Times New Roman" w:eastAsia="宋体"/>
                <w:spacing w:val="0"/>
                <w:w w:val="100"/>
                <w:sz w:val="18"/>
                <w:szCs w:val="18"/>
              </w:rPr>
            </w:pPr>
          </w:p>
        </w:tc>
        <w:tc>
          <w:tcPr>
            <w:tcW w:w="229" w:type="pct"/>
            <w:tcBorders>
              <w:tl2br w:val="nil"/>
              <w:tr2bl w:val="nil"/>
            </w:tcBorders>
            <w:noWrap w:val="0"/>
            <w:vAlign w:val="center"/>
          </w:tcPr>
          <w:p w14:paraId="1FE3F3E7">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ascii="Times New Roman" w:hAnsi="Times New Roman" w:eastAsia="宋体"/>
                <w:spacing w:val="0"/>
                <w:w w:val="100"/>
                <w:sz w:val="18"/>
                <w:szCs w:val="18"/>
              </w:rPr>
            </w:pPr>
          </w:p>
        </w:tc>
        <w:tc>
          <w:tcPr>
            <w:tcW w:w="233" w:type="pct"/>
            <w:tcBorders>
              <w:tl2br w:val="nil"/>
              <w:tr2bl w:val="nil"/>
            </w:tcBorders>
            <w:noWrap w:val="0"/>
            <w:vAlign w:val="center"/>
          </w:tcPr>
          <w:p w14:paraId="2361BCB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spacing w:val="0"/>
                <w:w w:val="100"/>
                <w:sz w:val="18"/>
                <w:szCs w:val="18"/>
              </w:rPr>
            </w:pPr>
          </w:p>
        </w:tc>
        <w:tc>
          <w:tcPr>
            <w:tcW w:w="308" w:type="pct"/>
            <w:tcBorders>
              <w:tl2br w:val="nil"/>
              <w:tr2bl w:val="nil"/>
            </w:tcBorders>
            <w:noWrap w:val="0"/>
            <w:vAlign w:val="center"/>
          </w:tcPr>
          <w:p w14:paraId="3CF28890">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color w:val="FF0000"/>
                <w:spacing w:val="0"/>
                <w:w w:val="100"/>
                <w:sz w:val="18"/>
                <w:szCs w:val="18"/>
              </w:rPr>
            </w:pPr>
          </w:p>
        </w:tc>
      </w:tr>
      <w:tr w14:paraId="15C9F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0" w:hRule="atLeast"/>
          <w:jc w:val="center"/>
        </w:trPr>
        <w:tc>
          <w:tcPr>
            <w:tcW w:w="233" w:type="pct"/>
            <w:vMerge w:val="continue"/>
            <w:tcBorders>
              <w:tl2br w:val="nil"/>
              <w:tr2bl w:val="nil"/>
            </w:tcBorders>
            <w:noWrap w:val="0"/>
            <w:vAlign w:val="center"/>
          </w:tcPr>
          <w:p w14:paraId="0672F7D8">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0CB2E681">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485" w:type="pct"/>
            <w:tcBorders>
              <w:tl2br w:val="nil"/>
              <w:tr2bl w:val="nil"/>
            </w:tcBorders>
            <w:shd w:val="clear" w:color="auto" w:fill="auto"/>
            <w:noWrap w:val="0"/>
            <w:vAlign w:val="center"/>
          </w:tcPr>
          <w:p w14:paraId="246C6E41">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cs="宋体"/>
                <w:spacing w:val="0"/>
                <w:w w:val="100"/>
                <w:sz w:val="18"/>
                <w:szCs w:val="18"/>
              </w:rPr>
              <w:t>C072183</w:t>
            </w:r>
          </w:p>
        </w:tc>
        <w:tc>
          <w:tcPr>
            <w:tcW w:w="868" w:type="pct"/>
            <w:tcBorders>
              <w:tl2br w:val="nil"/>
              <w:tr2bl w:val="nil"/>
            </w:tcBorders>
            <w:shd w:val="clear" w:color="auto" w:fill="auto"/>
            <w:noWrap w:val="0"/>
            <w:vAlign w:val="center"/>
          </w:tcPr>
          <w:p w14:paraId="58C028C5">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05" w:leftChars="-50" w:right="-105" w:rightChars="-5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证券投资实务</w:t>
            </w:r>
          </w:p>
        </w:tc>
        <w:tc>
          <w:tcPr>
            <w:tcW w:w="331" w:type="pct"/>
            <w:tcBorders>
              <w:tl2br w:val="nil"/>
              <w:tr2bl w:val="nil"/>
            </w:tcBorders>
            <w:shd w:val="clear" w:color="auto" w:fill="auto"/>
            <w:noWrap w:val="0"/>
            <w:vAlign w:val="center"/>
          </w:tcPr>
          <w:p w14:paraId="2655B4B1">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32</w:t>
            </w:r>
          </w:p>
        </w:tc>
        <w:tc>
          <w:tcPr>
            <w:tcW w:w="279" w:type="pct"/>
            <w:tcBorders>
              <w:tl2br w:val="nil"/>
              <w:tr2bl w:val="nil"/>
            </w:tcBorders>
            <w:shd w:val="clear" w:color="auto" w:fill="auto"/>
            <w:noWrap w:val="0"/>
            <w:vAlign w:val="center"/>
          </w:tcPr>
          <w:p w14:paraId="43EEE247">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28</w:t>
            </w:r>
          </w:p>
        </w:tc>
        <w:tc>
          <w:tcPr>
            <w:tcW w:w="296" w:type="pct"/>
            <w:tcBorders>
              <w:tl2br w:val="nil"/>
              <w:tr2bl w:val="nil"/>
            </w:tcBorders>
            <w:shd w:val="clear" w:color="auto" w:fill="auto"/>
            <w:noWrap w:val="0"/>
            <w:vAlign w:val="center"/>
          </w:tcPr>
          <w:p w14:paraId="43A509E3">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4</w:t>
            </w:r>
          </w:p>
        </w:tc>
        <w:tc>
          <w:tcPr>
            <w:tcW w:w="339" w:type="pct"/>
            <w:tcBorders>
              <w:tl2br w:val="nil"/>
              <w:tr2bl w:val="nil"/>
            </w:tcBorders>
            <w:shd w:val="clear" w:color="auto" w:fill="auto"/>
            <w:noWrap w:val="0"/>
            <w:vAlign w:val="center"/>
          </w:tcPr>
          <w:p w14:paraId="22427C8B">
            <w:pPr>
              <w:pStyle w:val="20"/>
              <w:keepNext w:val="0"/>
              <w:keepLines w:val="0"/>
              <w:pageBreakBefore w:val="0"/>
              <w:widowControl w:val="0"/>
              <w:kinsoku w:val="0"/>
              <w:wordWrap/>
              <w:overflowPunct w:val="0"/>
              <w:topLinePunct w:val="0"/>
              <w:autoSpaceDE w:val="0"/>
              <w:autoSpaceDN w:val="0"/>
              <w:bidi w:val="0"/>
              <w:adjustRightInd w:val="0"/>
              <w:snapToGrid/>
              <w:spacing w:beforeLines="0" w:afterLines="0" w:line="220" w:lineRule="exact"/>
              <w:ind w:left="0" w:leftChars="0" w:right="0" w:rightChars="0" w:firstLine="0" w:firstLine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18"/>
                <w:szCs w:val="18"/>
              </w:rPr>
              <w:t>2</w:t>
            </w:r>
          </w:p>
        </w:tc>
        <w:tc>
          <w:tcPr>
            <w:tcW w:w="229" w:type="pct"/>
            <w:tcBorders>
              <w:tl2br w:val="nil"/>
              <w:tr2bl w:val="nil"/>
            </w:tcBorders>
            <w:shd w:val="clear" w:color="auto" w:fill="auto"/>
            <w:noWrap w:val="0"/>
            <w:vAlign w:val="center"/>
          </w:tcPr>
          <w:p w14:paraId="205F4E3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3"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29" w:type="pct"/>
            <w:tcBorders>
              <w:tl2br w:val="nil"/>
              <w:tr2bl w:val="nil"/>
            </w:tcBorders>
            <w:shd w:val="clear" w:color="auto" w:fill="auto"/>
            <w:noWrap w:val="0"/>
            <w:vAlign w:val="center"/>
          </w:tcPr>
          <w:p w14:paraId="07833173">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2"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19" w:type="pct"/>
            <w:tcBorders>
              <w:tl2br w:val="nil"/>
              <w:tr2bl w:val="nil"/>
            </w:tcBorders>
            <w:shd w:val="clear" w:color="auto" w:fill="auto"/>
            <w:noWrap w:val="0"/>
            <w:vAlign w:val="center"/>
          </w:tcPr>
          <w:p w14:paraId="6E4AA694">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6"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9" w:type="pct"/>
            <w:tcBorders>
              <w:tl2br w:val="nil"/>
              <w:tr2bl w:val="nil"/>
            </w:tcBorders>
            <w:shd w:val="clear" w:color="auto" w:fill="auto"/>
            <w:noWrap w:val="0"/>
            <w:vAlign w:val="center"/>
          </w:tcPr>
          <w:p w14:paraId="74F3200B">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78" w:leftChars="0" w:right="47" w:rightChars="0"/>
              <w:jc w:val="center"/>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spacing w:val="0"/>
                <w:w w:val="100"/>
                <w:sz w:val="21"/>
                <w:szCs w:val="21"/>
              </w:rPr>
              <w:t>2</w:t>
            </w:r>
          </w:p>
        </w:tc>
        <w:tc>
          <w:tcPr>
            <w:tcW w:w="229" w:type="pct"/>
            <w:tcBorders>
              <w:tl2br w:val="nil"/>
              <w:tr2bl w:val="nil"/>
            </w:tcBorders>
            <w:shd w:val="clear" w:color="auto" w:fill="auto"/>
            <w:noWrap w:val="0"/>
            <w:vAlign w:val="center"/>
          </w:tcPr>
          <w:p w14:paraId="4A1D9C2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8"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233" w:type="pct"/>
            <w:tcBorders>
              <w:tl2br w:val="nil"/>
              <w:tr2bl w:val="nil"/>
            </w:tcBorders>
            <w:shd w:val="clear" w:color="auto" w:fill="auto"/>
            <w:noWrap w:val="0"/>
            <w:vAlign w:val="center"/>
          </w:tcPr>
          <w:p w14:paraId="1CC39A2C">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125" w:leftChars="0"/>
              <w:jc w:val="center"/>
              <w:textAlignment w:val="auto"/>
              <w:rPr>
                <w:rFonts w:hint="eastAsia" w:ascii="Times New Roman" w:hAnsi="Times New Roman" w:eastAsia="宋体" w:cs="Times New Roman"/>
                <w:spacing w:val="0"/>
                <w:w w:val="100"/>
                <w:kern w:val="2"/>
                <w:sz w:val="18"/>
                <w:szCs w:val="18"/>
                <w:lang w:val="en-US" w:eastAsia="zh-CN" w:bidi="ar-SA"/>
              </w:rPr>
            </w:pPr>
          </w:p>
        </w:tc>
        <w:tc>
          <w:tcPr>
            <w:tcW w:w="308" w:type="pct"/>
            <w:tcBorders>
              <w:tl2br w:val="nil"/>
              <w:tr2bl w:val="nil"/>
            </w:tcBorders>
            <w:shd w:val="clear" w:color="auto" w:fill="auto"/>
            <w:noWrap w:val="0"/>
            <w:vAlign w:val="center"/>
          </w:tcPr>
          <w:p w14:paraId="3AB26776">
            <w:pPr>
              <w:pStyle w:val="20"/>
              <w:keepNext w:val="0"/>
              <w:keepLines w:val="0"/>
              <w:pageBreakBefore w:val="0"/>
              <w:widowControl w:val="0"/>
              <w:kinsoku w:val="0"/>
              <w:wordWrap/>
              <w:overflowPunct w:val="0"/>
              <w:topLinePunct w:val="0"/>
              <w:autoSpaceDE w:val="0"/>
              <w:autoSpaceDN w:val="0"/>
              <w:bidi w:val="0"/>
              <w:adjustRightInd w:val="0"/>
              <w:snapToGrid/>
              <w:spacing w:line="220" w:lineRule="exact"/>
              <w:ind w:left="218" w:leftChars="0" w:right="90" w:rightChars="0"/>
              <w:jc w:val="center"/>
              <w:textAlignment w:val="auto"/>
              <w:rPr>
                <w:rFonts w:hint="eastAsia" w:ascii="Times New Roman" w:hAnsi="Times New Roman" w:eastAsia="宋体" w:cs="Times New Roman"/>
                <w:spacing w:val="0"/>
                <w:w w:val="100"/>
                <w:kern w:val="2"/>
                <w:sz w:val="18"/>
                <w:szCs w:val="18"/>
                <w:lang w:val="en-US" w:eastAsia="zh-CN" w:bidi="ar-SA"/>
              </w:rPr>
            </w:pPr>
          </w:p>
        </w:tc>
      </w:tr>
      <w:tr w14:paraId="7E29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1" w:hRule="atLeast"/>
          <w:jc w:val="center"/>
        </w:trPr>
        <w:tc>
          <w:tcPr>
            <w:tcW w:w="233" w:type="pct"/>
            <w:vMerge w:val="continue"/>
            <w:tcBorders>
              <w:tl2br w:val="nil"/>
              <w:tr2bl w:val="nil"/>
            </w:tcBorders>
            <w:noWrap w:val="0"/>
            <w:vAlign w:val="center"/>
          </w:tcPr>
          <w:p w14:paraId="51A6A1E6">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cs="Microsoft JhengHei"/>
                <w:b/>
                <w:spacing w:val="0"/>
                <w:w w:val="100"/>
                <w:sz w:val="18"/>
                <w:szCs w:val="18"/>
              </w:rPr>
            </w:pPr>
          </w:p>
        </w:tc>
        <w:tc>
          <w:tcPr>
            <w:tcW w:w="475" w:type="pct"/>
            <w:gridSpan w:val="2"/>
            <w:vMerge w:val="continue"/>
            <w:tcBorders>
              <w:tl2br w:val="nil"/>
              <w:tr2bl w:val="nil"/>
            </w:tcBorders>
            <w:noWrap w:val="0"/>
            <w:vAlign w:val="center"/>
          </w:tcPr>
          <w:p w14:paraId="2779E105">
            <w:pPr>
              <w:pageBreakBefore w:val="0"/>
              <w:kinsoku/>
              <w:wordWrap/>
              <w:overflowPunct/>
              <w:bidi w:val="0"/>
              <w:snapToGrid/>
              <w:spacing w:beforeAutospacing="0" w:afterAutospacing="0"/>
              <w:ind w:left="0" w:leftChars="0" w:right="0" w:rightChars="0"/>
              <w:jc w:val="center"/>
              <w:textAlignment w:val="auto"/>
              <w:rPr>
                <w:rFonts w:ascii="Times New Roman" w:hAnsi="Times New Roman" w:eastAsia="宋体"/>
                <w:b/>
                <w:spacing w:val="0"/>
                <w:w w:val="100"/>
                <w:sz w:val="18"/>
                <w:szCs w:val="18"/>
              </w:rPr>
            </w:pPr>
          </w:p>
        </w:tc>
        <w:tc>
          <w:tcPr>
            <w:tcW w:w="1354" w:type="pct"/>
            <w:gridSpan w:val="2"/>
            <w:tcBorders>
              <w:tl2br w:val="nil"/>
              <w:tr2bl w:val="nil"/>
            </w:tcBorders>
            <w:noWrap w:val="0"/>
            <w:vAlign w:val="center"/>
          </w:tcPr>
          <w:p w14:paraId="302E840C">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spacing w:val="0"/>
                <w:w w:val="100"/>
                <w:sz w:val="18"/>
                <w:szCs w:val="18"/>
              </w:rPr>
            </w:pPr>
            <w:r>
              <w:rPr>
                <w:rFonts w:ascii="Times New Roman" w:hAnsi="Times New Roman" w:eastAsia="宋体"/>
                <w:b/>
                <w:spacing w:val="0"/>
                <w:w w:val="100"/>
                <w:sz w:val="18"/>
                <w:szCs w:val="18"/>
              </w:rPr>
              <w:t>小  计</w:t>
            </w:r>
          </w:p>
        </w:tc>
        <w:tc>
          <w:tcPr>
            <w:tcW w:w="331" w:type="pct"/>
            <w:tcBorders>
              <w:tl2br w:val="nil"/>
              <w:tr2bl w:val="nil"/>
            </w:tcBorders>
            <w:noWrap w:val="0"/>
            <w:vAlign w:val="center"/>
          </w:tcPr>
          <w:p w14:paraId="2085BFB5">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352</w:t>
            </w:r>
          </w:p>
        </w:tc>
        <w:tc>
          <w:tcPr>
            <w:tcW w:w="279" w:type="pct"/>
            <w:tcBorders>
              <w:tl2br w:val="nil"/>
              <w:tr2bl w:val="nil"/>
            </w:tcBorders>
            <w:noWrap w:val="0"/>
            <w:vAlign w:val="center"/>
          </w:tcPr>
          <w:p w14:paraId="0C588CC6">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228</w:t>
            </w:r>
          </w:p>
        </w:tc>
        <w:tc>
          <w:tcPr>
            <w:tcW w:w="296" w:type="pct"/>
            <w:tcBorders>
              <w:tl2br w:val="nil"/>
              <w:tr2bl w:val="nil"/>
            </w:tcBorders>
            <w:noWrap w:val="0"/>
            <w:vAlign w:val="center"/>
          </w:tcPr>
          <w:p w14:paraId="77A401FC">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124</w:t>
            </w:r>
          </w:p>
        </w:tc>
        <w:tc>
          <w:tcPr>
            <w:tcW w:w="339" w:type="pct"/>
            <w:tcBorders>
              <w:tl2br w:val="nil"/>
              <w:tr2bl w:val="nil"/>
            </w:tcBorders>
            <w:noWrap w:val="0"/>
            <w:vAlign w:val="center"/>
          </w:tcPr>
          <w:p w14:paraId="05E1ECE2">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hint="eastAsia" w:ascii="Times New Roman" w:hAnsi="Times New Roman"/>
                <w:b/>
                <w:spacing w:val="0"/>
                <w:w w:val="100"/>
                <w:sz w:val="18"/>
                <w:szCs w:val="18"/>
                <w:lang w:val="en-US" w:eastAsia="zh-CN"/>
              </w:rPr>
              <w:t>22</w:t>
            </w:r>
          </w:p>
        </w:tc>
        <w:tc>
          <w:tcPr>
            <w:tcW w:w="229" w:type="pct"/>
            <w:tcBorders>
              <w:tl2br w:val="nil"/>
              <w:tr2bl w:val="nil"/>
            </w:tcBorders>
            <w:noWrap w:val="0"/>
            <w:vAlign w:val="center"/>
          </w:tcPr>
          <w:p w14:paraId="2C48F111">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3A99945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19" w:type="pct"/>
            <w:tcBorders>
              <w:tl2br w:val="nil"/>
              <w:tr2bl w:val="nil"/>
            </w:tcBorders>
            <w:noWrap w:val="0"/>
            <w:vAlign w:val="center"/>
          </w:tcPr>
          <w:p w14:paraId="4B8AA9C6">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15</w:t>
            </w:r>
          </w:p>
        </w:tc>
        <w:tc>
          <w:tcPr>
            <w:tcW w:w="239" w:type="pct"/>
            <w:tcBorders>
              <w:tl2br w:val="nil"/>
              <w:tr2bl w:val="nil"/>
            </w:tcBorders>
            <w:noWrap w:val="0"/>
            <w:vAlign w:val="center"/>
          </w:tcPr>
          <w:p w14:paraId="6AED096B">
            <w:pPr>
              <w:pStyle w:val="20"/>
              <w:pageBreakBefore w:val="0"/>
              <w:kinsoku/>
              <w:wordWrap/>
              <w:overflowPunct/>
              <w:bidi w:val="0"/>
              <w:snapToGrid/>
              <w:spacing w:beforeLines="0" w:beforeAutospacing="0" w:afterLines="0" w:afterAutospacing="0"/>
              <w:ind w:left="0" w:leftChars="0" w:right="0" w:rightChars="0"/>
              <w:jc w:val="center"/>
              <w:textAlignment w:val="auto"/>
              <w:rPr>
                <w:rFonts w:hint="eastAsia" w:ascii="Times New Roman" w:hAnsi="Times New Roman" w:eastAsia="宋体"/>
                <w:b/>
                <w:spacing w:val="0"/>
                <w:w w:val="100"/>
                <w:sz w:val="18"/>
                <w:szCs w:val="18"/>
                <w:lang w:eastAsia="zh-CN"/>
              </w:rPr>
            </w:pPr>
            <w:r>
              <w:rPr>
                <w:rFonts w:ascii="Times New Roman" w:hAnsi="Times New Roman" w:eastAsia="宋体"/>
                <w:b/>
                <w:spacing w:val="0"/>
                <w:w w:val="100"/>
                <w:sz w:val="18"/>
                <w:szCs w:val="18"/>
              </w:rPr>
              <w:t>1</w:t>
            </w:r>
            <w:r>
              <w:rPr>
                <w:rFonts w:hint="eastAsia" w:ascii="Times New Roman" w:hAnsi="Times New Roman"/>
                <w:b/>
                <w:spacing w:val="0"/>
                <w:w w:val="100"/>
                <w:sz w:val="18"/>
                <w:szCs w:val="18"/>
                <w:lang w:val="en-US" w:eastAsia="zh-CN"/>
              </w:rPr>
              <w:t>7</w:t>
            </w:r>
          </w:p>
        </w:tc>
        <w:tc>
          <w:tcPr>
            <w:tcW w:w="229" w:type="pct"/>
            <w:tcBorders>
              <w:tl2br w:val="nil"/>
              <w:tr2bl w:val="nil"/>
            </w:tcBorders>
            <w:noWrap w:val="0"/>
            <w:vAlign w:val="center"/>
          </w:tcPr>
          <w:p w14:paraId="270BB582">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33" w:type="pct"/>
            <w:tcBorders>
              <w:tl2br w:val="nil"/>
              <w:tr2bl w:val="nil"/>
            </w:tcBorders>
            <w:noWrap w:val="0"/>
            <w:vAlign w:val="center"/>
          </w:tcPr>
          <w:p w14:paraId="5F9D02B3">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308" w:type="pct"/>
            <w:tcBorders>
              <w:tl2br w:val="nil"/>
              <w:tr2bl w:val="nil"/>
            </w:tcBorders>
            <w:noWrap w:val="0"/>
            <w:vAlign w:val="center"/>
          </w:tcPr>
          <w:p w14:paraId="4A43E5E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color w:val="FF0000"/>
                <w:spacing w:val="0"/>
                <w:w w:val="100"/>
                <w:sz w:val="18"/>
                <w:szCs w:val="18"/>
              </w:rPr>
            </w:pPr>
          </w:p>
        </w:tc>
      </w:tr>
      <w:tr w14:paraId="68DE3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9" w:hRule="atLeast"/>
          <w:jc w:val="center"/>
        </w:trPr>
        <w:tc>
          <w:tcPr>
            <w:tcW w:w="2063" w:type="pct"/>
            <w:gridSpan w:val="5"/>
            <w:tcBorders>
              <w:tl2br w:val="nil"/>
              <w:tr2bl w:val="nil"/>
            </w:tcBorders>
            <w:noWrap w:val="0"/>
            <w:vAlign w:val="center"/>
          </w:tcPr>
          <w:p w14:paraId="260672B8">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ascii="Times New Roman" w:hAnsi="Times New Roman" w:eastAsia="宋体"/>
                <w:b/>
                <w:spacing w:val="0"/>
                <w:w w:val="100"/>
                <w:sz w:val="18"/>
                <w:szCs w:val="18"/>
              </w:rPr>
            </w:pPr>
            <w:r>
              <w:rPr>
                <w:rFonts w:ascii="Times New Roman" w:hAnsi="Times New Roman" w:eastAsia="宋体"/>
                <w:b/>
                <w:spacing w:val="0"/>
                <w:w w:val="100"/>
                <w:sz w:val="18"/>
                <w:szCs w:val="18"/>
              </w:rPr>
              <w:t>合    计</w:t>
            </w:r>
          </w:p>
        </w:tc>
        <w:tc>
          <w:tcPr>
            <w:tcW w:w="331" w:type="pct"/>
            <w:tcBorders>
              <w:tl2br w:val="nil"/>
              <w:tr2bl w:val="nil"/>
            </w:tcBorders>
            <w:noWrap w:val="0"/>
            <w:vAlign w:val="center"/>
          </w:tcPr>
          <w:p w14:paraId="7AB4CA01">
            <w:pPr>
              <w:pStyle w:val="20"/>
              <w:pageBreakBefore w:val="0"/>
              <w:kinsoku/>
              <w:wordWrap/>
              <w:overflowPunct/>
              <w:bidi w:val="0"/>
              <w:snapToGrid/>
              <w:spacing w:beforeLines="0" w:beforeAutospacing="0" w:afterLines="0" w:afterAutospacing="0"/>
              <w:ind w:left="0" w:leftChars="0" w:right="0" w:rightChars="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2</w:t>
            </w:r>
            <w:r>
              <w:rPr>
                <w:rFonts w:hint="eastAsia" w:ascii="Times New Roman" w:hAnsi="Times New Roman"/>
                <w:b/>
                <w:spacing w:val="0"/>
                <w:w w:val="100"/>
                <w:sz w:val="18"/>
                <w:szCs w:val="18"/>
                <w:lang w:val="en-US" w:eastAsia="zh-CN"/>
              </w:rPr>
              <w:t>836</w:t>
            </w:r>
          </w:p>
        </w:tc>
        <w:tc>
          <w:tcPr>
            <w:tcW w:w="279" w:type="pct"/>
            <w:tcBorders>
              <w:tl2br w:val="nil"/>
              <w:tr2bl w:val="nil"/>
            </w:tcBorders>
            <w:noWrap w:val="0"/>
            <w:vAlign w:val="center"/>
          </w:tcPr>
          <w:p w14:paraId="3033608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96" w:type="pct"/>
            <w:tcBorders>
              <w:tl2br w:val="nil"/>
              <w:tr2bl w:val="nil"/>
            </w:tcBorders>
            <w:noWrap w:val="0"/>
            <w:vAlign w:val="center"/>
          </w:tcPr>
          <w:p w14:paraId="48BB6968">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339" w:type="pct"/>
            <w:tcBorders>
              <w:tl2br w:val="nil"/>
              <w:tr2bl w:val="nil"/>
            </w:tcBorders>
            <w:noWrap w:val="0"/>
            <w:vAlign w:val="center"/>
          </w:tcPr>
          <w:p w14:paraId="5520C987">
            <w:pPr>
              <w:pStyle w:val="20"/>
              <w:keepNext w:val="0"/>
              <w:keepLines w:val="0"/>
              <w:pageBreakBefore w:val="0"/>
              <w:widowControl w:val="0"/>
              <w:kinsoku/>
              <w:wordWrap/>
              <w:overflowPunct/>
              <w:topLinePunct w:val="0"/>
              <w:autoSpaceDE w:val="0"/>
              <w:autoSpaceDN w:val="0"/>
              <w:bidi w:val="0"/>
              <w:adjustRightInd w:val="0"/>
              <w:snapToGrid/>
              <w:spacing w:beforeLines="0" w:beforeAutospacing="0" w:afterLines="0" w:afterAutospacing="0"/>
              <w:ind w:left="-105" w:leftChars="-50" w:right="-105" w:rightChars="-50"/>
              <w:jc w:val="center"/>
              <w:textAlignment w:val="auto"/>
              <w:rPr>
                <w:rFonts w:hint="default" w:ascii="Times New Roman" w:hAnsi="Times New Roman" w:eastAsia="宋体"/>
                <w:b/>
                <w:spacing w:val="0"/>
                <w:w w:val="100"/>
                <w:sz w:val="18"/>
                <w:szCs w:val="18"/>
                <w:lang w:val="en-US" w:eastAsia="zh-CN"/>
              </w:rPr>
            </w:pPr>
            <w:r>
              <w:rPr>
                <w:rFonts w:ascii="Times New Roman" w:hAnsi="Times New Roman" w:eastAsia="宋体"/>
                <w:b/>
                <w:spacing w:val="0"/>
                <w:w w:val="100"/>
                <w:sz w:val="18"/>
                <w:szCs w:val="18"/>
              </w:rPr>
              <w:t>1</w:t>
            </w:r>
            <w:r>
              <w:rPr>
                <w:rFonts w:hint="eastAsia" w:ascii="Times New Roman" w:hAnsi="Times New Roman"/>
                <w:b/>
                <w:spacing w:val="0"/>
                <w:w w:val="100"/>
                <w:sz w:val="18"/>
                <w:szCs w:val="18"/>
                <w:lang w:val="en-US" w:eastAsia="zh-CN"/>
              </w:rPr>
              <w:t>50.5</w:t>
            </w:r>
          </w:p>
        </w:tc>
        <w:tc>
          <w:tcPr>
            <w:tcW w:w="229" w:type="pct"/>
            <w:tcBorders>
              <w:tl2br w:val="nil"/>
              <w:tr2bl w:val="nil"/>
            </w:tcBorders>
            <w:noWrap w:val="0"/>
            <w:vAlign w:val="center"/>
          </w:tcPr>
          <w:p w14:paraId="40E26DB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254944D9">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19" w:type="pct"/>
            <w:tcBorders>
              <w:tl2br w:val="nil"/>
              <w:tr2bl w:val="nil"/>
            </w:tcBorders>
            <w:noWrap w:val="0"/>
            <w:vAlign w:val="center"/>
          </w:tcPr>
          <w:p w14:paraId="11E06E0C">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39" w:type="pct"/>
            <w:tcBorders>
              <w:tl2br w:val="nil"/>
              <w:tr2bl w:val="nil"/>
            </w:tcBorders>
            <w:noWrap w:val="0"/>
            <w:vAlign w:val="center"/>
          </w:tcPr>
          <w:p w14:paraId="22398FAB">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29" w:type="pct"/>
            <w:tcBorders>
              <w:tl2br w:val="nil"/>
              <w:tr2bl w:val="nil"/>
            </w:tcBorders>
            <w:noWrap w:val="0"/>
            <w:vAlign w:val="center"/>
          </w:tcPr>
          <w:p w14:paraId="52F7A76A">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233" w:type="pct"/>
            <w:tcBorders>
              <w:tl2br w:val="nil"/>
              <w:tr2bl w:val="nil"/>
            </w:tcBorders>
            <w:noWrap w:val="0"/>
            <w:vAlign w:val="center"/>
          </w:tcPr>
          <w:p w14:paraId="1B632B27">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c>
          <w:tcPr>
            <w:tcW w:w="308" w:type="pct"/>
            <w:tcBorders>
              <w:tl2br w:val="nil"/>
              <w:tr2bl w:val="nil"/>
            </w:tcBorders>
            <w:noWrap w:val="0"/>
            <w:vAlign w:val="center"/>
          </w:tcPr>
          <w:p w14:paraId="539A2135">
            <w:pPr>
              <w:pStyle w:val="20"/>
              <w:pageBreakBefore w:val="0"/>
              <w:kinsoku/>
              <w:wordWrap/>
              <w:overflowPunct/>
              <w:bidi w:val="0"/>
              <w:snapToGrid/>
              <w:spacing w:beforeLines="0" w:beforeAutospacing="0" w:afterLines="0" w:afterAutospacing="0"/>
              <w:ind w:left="0" w:leftChars="0" w:right="0" w:rightChars="0"/>
              <w:jc w:val="center"/>
              <w:textAlignment w:val="auto"/>
              <w:rPr>
                <w:rFonts w:ascii="Times New Roman" w:hAnsi="Times New Roman" w:eastAsia="宋体"/>
                <w:b/>
                <w:spacing w:val="0"/>
                <w:w w:val="100"/>
                <w:sz w:val="18"/>
                <w:szCs w:val="18"/>
              </w:rPr>
            </w:pPr>
          </w:p>
        </w:tc>
      </w:tr>
    </w:tbl>
    <w:p w14:paraId="4CF70975">
      <w:pPr>
        <w:numPr>
          <w:ilvl w:val="0"/>
          <w:numId w:val="0"/>
        </w:numPr>
        <w:snapToGrid w:val="0"/>
        <w:spacing w:line="560" w:lineRule="exact"/>
        <w:rPr>
          <w:rFonts w:ascii="宋体" w:hAnsi="宋体"/>
          <w:b/>
          <w:sz w:val="28"/>
          <w:szCs w:val="28"/>
        </w:rPr>
      </w:pPr>
    </w:p>
    <w:p w14:paraId="242DF11D">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6F2B0DDC">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公共选修课和讲座至少修满</w:t>
      </w:r>
      <w:r>
        <w:rPr>
          <w:rFonts w:ascii="宋体" w:hAnsi="宋体" w:cs="宋体"/>
          <w:color w:val="000000"/>
          <w:kern w:val="0"/>
          <w:sz w:val="24"/>
          <w:szCs w:val="24"/>
        </w:rPr>
        <w:t>12</w:t>
      </w:r>
      <w:r>
        <w:rPr>
          <w:rFonts w:hint="eastAsia" w:ascii="宋体" w:hAnsi="宋体" w:cs="宋体"/>
          <w:color w:val="000000"/>
          <w:kern w:val="0"/>
          <w:sz w:val="24"/>
          <w:szCs w:val="24"/>
        </w:rPr>
        <w:t>学分，其中公共艺术课程不少于2学分。</w:t>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28E0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30D36E84">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0AD0E295">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2EE9947A">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699B5EDF">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0B22F7FC">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220FB293">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04AA7572">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10992BDE">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559C9475">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5AA1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6E02DCA9">
            <w:pPr>
              <w:widowControl/>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val="en-US" w:eastAsia="zh-CN"/>
              </w:rPr>
              <w:t>大数据与财务管理</w:t>
            </w:r>
          </w:p>
        </w:tc>
        <w:tc>
          <w:tcPr>
            <w:tcW w:w="1531" w:type="dxa"/>
            <w:vAlign w:val="center"/>
          </w:tcPr>
          <w:p w14:paraId="1851784D">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shd w:val="clear" w:color="auto" w:fill="auto"/>
            <w:vAlign w:val="center"/>
          </w:tcPr>
          <w:p w14:paraId="712C3F78">
            <w:pPr>
              <w:widowControl/>
              <w:spacing w:line="24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782</w:t>
            </w:r>
          </w:p>
        </w:tc>
        <w:tc>
          <w:tcPr>
            <w:tcW w:w="851" w:type="dxa"/>
            <w:shd w:val="clear" w:color="auto" w:fill="auto"/>
            <w:vAlign w:val="center"/>
          </w:tcPr>
          <w:p w14:paraId="4CF2B16A">
            <w:pPr>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4</w:t>
            </w:r>
            <w:r>
              <w:rPr>
                <w:rFonts w:hint="eastAsia" w:ascii="Times New Roman" w:hAnsi="Times New Roman"/>
                <w:spacing w:val="0"/>
                <w:w w:val="100"/>
                <w:sz w:val="18"/>
                <w:szCs w:val="18"/>
                <w:lang w:val="en-US" w:eastAsia="zh-CN"/>
              </w:rPr>
              <w:t>28</w:t>
            </w:r>
          </w:p>
        </w:tc>
        <w:tc>
          <w:tcPr>
            <w:tcW w:w="992" w:type="dxa"/>
            <w:shd w:val="clear" w:color="auto" w:fill="auto"/>
            <w:vAlign w:val="center"/>
          </w:tcPr>
          <w:p w14:paraId="05C8A7C6">
            <w:pPr>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3</w:t>
            </w:r>
            <w:r>
              <w:rPr>
                <w:rFonts w:hint="eastAsia" w:ascii="Times New Roman" w:hAnsi="Times New Roman"/>
                <w:spacing w:val="0"/>
                <w:w w:val="100"/>
                <w:sz w:val="18"/>
                <w:szCs w:val="18"/>
                <w:lang w:val="en-US" w:eastAsia="zh-CN"/>
              </w:rPr>
              <w:t>54</w:t>
            </w:r>
          </w:p>
        </w:tc>
        <w:tc>
          <w:tcPr>
            <w:tcW w:w="1276" w:type="dxa"/>
            <w:shd w:val="clear" w:color="auto" w:fill="auto"/>
            <w:vAlign w:val="center"/>
          </w:tcPr>
          <w:p w14:paraId="07D76B76">
            <w:pPr>
              <w:jc w:val="center"/>
              <w:rPr>
                <w:rFonts w:hint="default" w:ascii="Times New Roman" w:hAnsi="Times New Roman" w:eastAsia="宋体" w:cs="Times New Roman"/>
                <w:kern w:val="2"/>
                <w:sz w:val="18"/>
                <w:szCs w:val="18"/>
                <w:lang w:val="en-US" w:eastAsia="zh-CN" w:bidi="ar-SA"/>
              </w:rPr>
            </w:pPr>
          </w:p>
        </w:tc>
        <w:tc>
          <w:tcPr>
            <w:tcW w:w="992" w:type="dxa"/>
            <w:shd w:val="clear" w:color="auto" w:fill="auto"/>
            <w:vAlign w:val="center"/>
          </w:tcPr>
          <w:p w14:paraId="0CCD53AE">
            <w:pPr>
              <w:widowControl/>
              <w:spacing w:line="240" w:lineRule="atLeast"/>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2</w:t>
            </w:r>
            <w:r>
              <w:rPr>
                <w:rFonts w:hint="eastAsia" w:ascii="Times New Roman" w:hAnsi="Times New Roman"/>
                <w:spacing w:val="0"/>
                <w:w w:val="100"/>
                <w:sz w:val="18"/>
                <w:szCs w:val="18"/>
                <w:lang w:val="en-US" w:eastAsia="zh-CN"/>
              </w:rPr>
              <w:t>7.6</w:t>
            </w:r>
            <w:r>
              <w:rPr>
                <w:rFonts w:ascii="Times New Roman" w:hAnsi="Times New Roman"/>
                <w:spacing w:val="0"/>
                <w:w w:val="100"/>
                <w:sz w:val="18"/>
                <w:szCs w:val="18"/>
              </w:rPr>
              <w:t>%</w:t>
            </w:r>
          </w:p>
        </w:tc>
        <w:tc>
          <w:tcPr>
            <w:tcW w:w="850" w:type="dxa"/>
            <w:shd w:val="clear" w:color="auto" w:fill="auto"/>
            <w:vAlign w:val="center"/>
          </w:tcPr>
          <w:p w14:paraId="086E0EAE">
            <w:pPr>
              <w:widowControl/>
              <w:spacing w:line="240" w:lineRule="atLeast"/>
              <w:jc w:val="center"/>
              <w:rPr>
                <w:rFonts w:hint="eastAsia"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4</w:t>
            </w:r>
            <w:r>
              <w:rPr>
                <w:rFonts w:hint="eastAsia" w:ascii="Times New Roman" w:hAnsi="Times New Roman"/>
                <w:spacing w:val="0"/>
                <w:w w:val="100"/>
                <w:sz w:val="18"/>
                <w:szCs w:val="18"/>
                <w:lang w:val="en-US" w:eastAsia="zh-CN"/>
              </w:rPr>
              <w:t>4</w:t>
            </w:r>
          </w:p>
        </w:tc>
        <w:tc>
          <w:tcPr>
            <w:tcW w:w="1134" w:type="dxa"/>
            <w:shd w:val="clear" w:color="auto" w:fill="auto"/>
            <w:vAlign w:val="center"/>
          </w:tcPr>
          <w:p w14:paraId="43468E66">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29.2</w:t>
            </w:r>
            <w:r>
              <w:rPr>
                <w:rFonts w:ascii="Times New Roman" w:hAnsi="Times New Roman"/>
                <w:spacing w:val="0"/>
                <w:w w:val="100"/>
                <w:sz w:val="18"/>
                <w:szCs w:val="18"/>
              </w:rPr>
              <w:t>%</w:t>
            </w:r>
          </w:p>
        </w:tc>
      </w:tr>
      <w:tr w14:paraId="0C2B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2552F011">
            <w:pPr>
              <w:widowControl/>
              <w:spacing w:line="0" w:lineRule="atLeast"/>
              <w:jc w:val="center"/>
              <w:rPr>
                <w:rFonts w:ascii="宋体" w:hAnsi="宋体"/>
                <w:b/>
                <w:bCs/>
                <w:sz w:val="18"/>
                <w:szCs w:val="18"/>
              </w:rPr>
            </w:pPr>
          </w:p>
        </w:tc>
        <w:tc>
          <w:tcPr>
            <w:tcW w:w="1531" w:type="dxa"/>
            <w:vAlign w:val="center"/>
          </w:tcPr>
          <w:p w14:paraId="0E1440B8">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shd w:val="clear" w:color="auto" w:fill="auto"/>
            <w:vAlign w:val="center"/>
          </w:tcPr>
          <w:p w14:paraId="52DE449A">
            <w:pPr>
              <w:widowControl/>
              <w:spacing w:line="24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760</w:t>
            </w:r>
          </w:p>
        </w:tc>
        <w:tc>
          <w:tcPr>
            <w:tcW w:w="851" w:type="dxa"/>
            <w:shd w:val="clear" w:color="auto" w:fill="auto"/>
            <w:vAlign w:val="center"/>
          </w:tcPr>
          <w:p w14:paraId="2012B641">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538</w:t>
            </w:r>
          </w:p>
        </w:tc>
        <w:tc>
          <w:tcPr>
            <w:tcW w:w="992" w:type="dxa"/>
            <w:shd w:val="clear" w:color="auto" w:fill="auto"/>
            <w:vAlign w:val="center"/>
          </w:tcPr>
          <w:p w14:paraId="345D262E">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222</w:t>
            </w:r>
          </w:p>
        </w:tc>
        <w:tc>
          <w:tcPr>
            <w:tcW w:w="1276" w:type="dxa"/>
            <w:shd w:val="clear" w:color="auto" w:fill="auto"/>
            <w:vAlign w:val="center"/>
          </w:tcPr>
          <w:p w14:paraId="0B2610E8">
            <w:pPr>
              <w:jc w:val="center"/>
              <w:rPr>
                <w:rFonts w:hint="default" w:ascii="Times New Roman" w:hAnsi="Times New Roman" w:eastAsia="宋体" w:cs="Times New Roman"/>
                <w:kern w:val="2"/>
                <w:sz w:val="18"/>
                <w:szCs w:val="18"/>
                <w:lang w:val="en-US" w:eastAsia="zh-CN" w:bidi="ar-SA"/>
              </w:rPr>
            </w:pPr>
          </w:p>
        </w:tc>
        <w:tc>
          <w:tcPr>
            <w:tcW w:w="992" w:type="dxa"/>
            <w:shd w:val="clear" w:color="auto" w:fill="auto"/>
            <w:vAlign w:val="center"/>
          </w:tcPr>
          <w:p w14:paraId="6B689AD4">
            <w:pPr>
              <w:widowControl/>
              <w:spacing w:line="240" w:lineRule="atLeast"/>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2</w:t>
            </w:r>
            <w:r>
              <w:rPr>
                <w:rFonts w:hint="eastAsia" w:ascii="Times New Roman" w:hAnsi="Times New Roman"/>
                <w:spacing w:val="0"/>
                <w:w w:val="100"/>
                <w:sz w:val="18"/>
                <w:szCs w:val="18"/>
                <w:lang w:val="en-US" w:eastAsia="zh-CN"/>
              </w:rPr>
              <w:t>6.8</w:t>
            </w:r>
            <w:r>
              <w:rPr>
                <w:rFonts w:ascii="Times New Roman" w:hAnsi="Times New Roman"/>
                <w:spacing w:val="0"/>
                <w:w w:val="100"/>
                <w:sz w:val="18"/>
                <w:szCs w:val="18"/>
              </w:rPr>
              <w:t>%</w:t>
            </w:r>
          </w:p>
        </w:tc>
        <w:tc>
          <w:tcPr>
            <w:tcW w:w="850" w:type="dxa"/>
            <w:shd w:val="clear" w:color="auto" w:fill="auto"/>
            <w:vAlign w:val="center"/>
          </w:tcPr>
          <w:p w14:paraId="706D8C4B">
            <w:pPr>
              <w:widowControl/>
              <w:spacing w:line="24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47.5</w:t>
            </w:r>
          </w:p>
        </w:tc>
        <w:tc>
          <w:tcPr>
            <w:tcW w:w="1134" w:type="dxa"/>
            <w:shd w:val="clear" w:color="auto" w:fill="auto"/>
            <w:vAlign w:val="center"/>
          </w:tcPr>
          <w:p w14:paraId="5C4F5EF5">
            <w:pPr>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3</w:t>
            </w:r>
            <w:r>
              <w:rPr>
                <w:rFonts w:hint="eastAsia" w:ascii="Times New Roman" w:hAnsi="Times New Roman"/>
                <w:spacing w:val="0"/>
                <w:w w:val="100"/>
                <w:sz w:val="18"/>
                <w:szCs w:val="18"/>
                <w:lang w:val="en-US" w:eastAsia="zh-CN"/>
              </w:rPr>
              <w:t>1.6</w:t>
            </w:r>
            <w:r>
              <w:rPr>
                <w:rFonts w:ascii="Times New Roman" w:hAnsi="Times New Roman"/>
                <w:spacing w:val="0"/>
                <w:w w:val="100"/>
                <w:sz w:val="18"/>
                <w:szCs w:val="18"/>
              </w:rPr>
              <w:t>%</w:t>
            </w:r>
          </w:p>
        </w:tc>
      </w:tr>
      <w:tr w14:paraId="4F01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144E1E81">
            <w:pPr>
              <w:widowControl/>
              <w:spacing w:line="0" w:lineRule="atLeast"/>
              <w:jc w:val="center"/>
              <w:rPr>
                <w:rFonts w:ascii="宋体" w:hAnsi="宋体"/>
                <w:b/>
                <w:sz w:val="18"/>
                <w:szCs w:val="18"/>
              </w:rPr>
            </w:pPr>
          </w:p>
        </w:tc>
        <w:tc>
          <w:tcPr>
            <w:tcW w:w="1531" w:type="dxa"/>
            <w:vAlign w:val="center"/>
          </w:tcPr>
          <w:p w14:paraId="273E4310">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shd w:val="clear" w:color="auto" w:fill="auto"/>
            <w:vAlign w:val="center"/>
          </w:tcPr>
          <w:p w14:paraId="4F7BD99A">
            <w:pPr>
              <w:widowControl/>
              <w:spacing w:line="240" w:lineRule="atLeast"/>
              <w:jc w:val="center"/>
              <w:rPr>
                <w:rFonts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7</w:t>
            </w:r>
            <w:r>
              <w:rPr>
                <w:rFonts w:hint="eastAsia" w:ascii="Times New Roman" w:hAnsi="Times New Roman"/>
                <w:spacing w:val="0"/>
                <w:w w:val="100"/>
                <w:sz w:val="18"/>
                <w:szCs w:val="18"/>
                <w:lang w:val="en-US" w:eastAsia="zh-CN"/>
              </w:rPr>
              <w:t>5</w:t>
            </w:r>
            <w:r>
              <w:rPr>
                <w:rFonts w:ascii="Times New Roman" w:hAnsi="Times New Roman"/>
                <w:spacing w:val="0"/>
                <w:w w:val="100"/>
                <w:sz w:val="18"/>
                <w:szCs w:val="18"/>
              </w:rPr>
              <w:t>0</w:t>
            </w:r>
          </w:p>
        </w:tc>
        <w:tc>
          <w:tcPr>
            <w:tcW w:w="851" w:type="dxa"/>
            <w:shd w:val="clear" w:color="auto" w:fill="auto"/>
            <w:vAlign w:val="center"/>
          </w:tcPr>
          <w:p w14:paraId="291C4CDD">
            <w:pPr>
              <w:widowControl/>
              <w:spacing w:line="240" w:lineRule="atLeast"/>
              <w:jc w:val="center"/>
              <w:rPr>
                <w:rFonts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0</w:t>
            </w:r>
          </w:p>
        </w:tc>
        <w:tc>
          <w:tcPr>
            <w:tcW w:w="992" w:type="dxa"/>
            <w:shd w:val="clear" w:color="auto" w:fill="auto"/>
            <w:vAlign w:val="center"/>
          </w:tcPr>
          <w:p w14:paraId="365DBAFC">
            <w:pPr>
              <w:widowControl/>
              <w:spacing w:line="240" w:lineRule="atLeast"/>
              <w:jc w:val="center"/>
              <w:rPr>
                <w:rFonts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7</w:t>
            </w:r>
            <w:r>
              <w:rPr>
                <w:rFonts w:hint="eastAsia" w:ascii="Times New Roman" w:hAnsi="Times New Roman"/>
                <w:spacing w:val="0"/>
                <w:w w:val="100"/>
                <w:sz w:val="18"/>
                <w:szCs w:val="18"/>
                <w:lang w:val="en-US" w:eastAsia="zh-CN"/>
              </w:rPr>
              <w:t>5</w:t>
            </w:r>
            <w:r>
              <w:rPr>
                <w:rFonts w:ascii="Times New Roman" w:hAnsi="Times New Roman"/>
                <w:spacing w:val="0"/>
                <w:w w:val="100"/>
                <w:sz w:val="18"/>
                <w:szCs w:val="18"/>
              </w:rPr>
              <w:t>0</w:t>
            </w:r>
          </w:p>
        </w:tc>
        <w:tc>
          <w:tcPr>
            <w:tcW w:w="1276" w:type="dxa"/>
            <w:shd w:val="clear" w:color="auto" w:fill="auto"/>
            <w:vAlign w:val="center"/>
          </w:tcPr>
          <w:p w14:paraId="1EFC998A">
            <w:pPr>
              <w:widowControl/>
              <w:spacing w:line="240" w:lineRule="atLeast"/>
              <w:jc w:val="center"/>
              <w:rPr>
                <w:rFonts w:hint="default" w:ascii="Times New Roman" w:hAnsi="Times New Roman" w:eastAsia="宋体" w:cs="Times New Roman"/>
                <w:kern w:val="2"/>
                <w:sz w:val="18"/>
                <w:szCs w:val="18"/>
                <w:lang w:val="en-US" w:eastAsia="zh-CN" w:bidi="ar-SA"/>
              </w:rPr>
            </w:pPr>
          </w:p>
        </w:tc>
        <w:tc>
          <w:tcPr>
            <w:tcW w:w="992" w:type="dxa"/>
            <w:shd w:val="clear" w:color="auto" w:fill="auto"/>
            <w:vAlign w:val="center"/>
          </w:tcPr>
          <w:p w14:paraId="1F290263">
            <w:pPr>
              <w:widowControl/>
              <w:spacing w:line="240" w:lineRule="atLeast"/>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2</w:t>
            </w:r>
            <w:r>
              <w:rPr>
                <w:rFonts w:hint="eastAsia" w:ascii="Times New Roman" w:hAnsi="Times New Roman"/>
                <w:spacing w:val="0"/>
                <w:w w:val="100"/>
                <w:sz w:val="18"/>
                <w:szCs w:val="18"/>
                <w:lang w:val="en-US" w:eastAsia="zh-CN"/>
              </w:rPr>
              <w:t>6.4</w:t>
            </w:r>
            <w:r>
              <w:rPr>
                <w:rFonts w:ascii="Times New Roman" w:hAnsi="Times New Roman"/>
                <w:spacing w:val="0"/>
                <w:w w:val="100"/>
                <w:sz w:val="18"/>
                <w:szCs w:val="18"/>
              </w:rPr>
              <w:t>%</w:t>
            </w:r>
          </w:p>
        </w:tc>
        <w:tc>
          <w:tcPr>
            <w:tcW w:w="850" w:type="dxa"/>
            <w:shd w:val="clear" w:color="auto" w:fill="auto"/>
            <w:vAlign w:val="center"/>
          </w:tcPr>
          <w:p w14:paraId="093FA6DE">
            <w:pPr>
              <w:widowControl/>
              <w:spacing w:line="240" w:lineRule="atLeast"/>
              <w:jc w:val="center"/>
              <w:rPr>
                <w:rFonts w:hint="eastAsia"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2</w:t>
            </w:r>
            <w:r>
              <w:rPr>
                <w:rFonts w:hint="eastAsia" w:ascii="Times New Roman" w:hAnsi="Times New Roman"/>
                <w:spacing w:val="0"/>
                <w:w w:val="100"/>
                <w:sz w:val="18"/>
                <w:szCs w:val="18"/>
                <w:lang w:val="en-US" w:eastAsia="zh-CN"/>
              </w:rPr>
              <w:t>5</w:t>
            </w:r>
          </w:p>
        </w:tc>
        <w:tc>
          <w:tcPr>
            <w:tcW w:w="1134" w:type="dxa"/>
            <w:shd w:val="clear" w:color="auto" w:fill="auto"/>
            <w:vAlign w:val="center"/>
          </w:tcPr>
          <w:p w14:paraId="02AAAA8F">
            <w:pPr>
              <w:jc w:val="center"/>
              <w:rPr>
                <w:rFonts w:hint="default"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1</w:t>
            </w:r>
            <w:r>
              <w:rPr>
                <w:rFonts w:hint="eastAsia" w:ascii="Times New Roman" w:hAnsi="Times New Roman"/>
                <w:spacing w:val="0"/>
                <w:w w:val="100"/>
                <w:sz w:val="18"/>
                <w:szCs w:val="18"/>
                <w:lang w:val="en-US" w:eastAsia="zh-CN"/>
              </w:rPr>
              <w:t>6.6</w:t>
            </w:r>
            <w:r>
              <w:rPr>
                <w:rFonts w:ascii="Times New Roman" w:hAnsi="Times New Roman"/>
                <w:spacing w:val="0"/>
                <w:w w:val="100"/>
                <w:sz w:val="18"/>
                <w:szCs w:val="18"/>
              </w:rPr>
              <w:t>%</w:t>
            </w:r>
          </w:p>
        </w:tc>
      </w:tr>
      <w:tr w14:paraId="5806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BAEE578">
            <w:pPr>
              <w:widowControl/>
              <w:spacing w:line="0" w:lineRule="atLeast"/>
              <w:jc w:val="center"/>
              <w:rPr>
                <w:rFonts w:ascii="宋体" w:hAnsi="宋体"/>
                <w:b/>
                <w:sz w:val="18"/>
                <w:szCs w:val="18"/>
              </w:rPr>
            </w:pPr>
          </w:p>
        </w:tc>
        <w:tc>
          <w:tcPr>
            <w:tcW w:w="1531" w:type="dxa"/>
            <w:vAlign w:val="center"/>
          </w:tcPr>
          <w:p w14:paraId="03DE69DC">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shd w:val="clear" w:color="auto" w:fill="auto"/>
            <w:vAlign w:val="center"/>
          </w:tcPr>
          <w:p w14:paraId="44066559">
            <w:pPr>
              <w:widowControl/>
              <w:spacing w:line="0" w:lineRule="atLeast"/>
              <w:jc w:val="center"/>
              <w:rPr>
                <w:rFonts w:ascii="Times New Roman" w:hAnsi="Times New Roman" w:eastAsia="宋体" w:cs="Times New Roman"/>
                <w:kern w:val="2"/>
                <w:sz w:val="18"/>
                <w:szCs w:val="18"/>
                <w:lang w:val="en-US" w:eastAsia="zh-CN" w:bidi="ar-SA"/>
              </w:rPr>
            </w:pPr>
            <w:r>
              <w:rPr>
                <w:rFonts w:ascii="Times New Roman" w:hAnsi="Times New Roman"/>
                <w:bCs/>
                <w:spacing w:val="0"/>
                <w:w w:val="100"/>
                <w:sz w:val="18"/>
                <w:szCs w:val="18"/>
              </w:rPr>
              <w:t>192</w:t>
            </w:r>
          </w:p>
        </w:tc>
        <w:tc>
          <w:tcPr>
            <w:tcW w:w="851" w:type="dxa"/>
            <w:shd w:val="clear" w:color="auto" w:fill="auto"/>
            <w:vAlign w:val="center"/>
          </w:tcPr>
          <w:p w14:paraId="0E7CC089">
            <w:pPr>
              <w:widowControl/>
              <w:spacing w:line="0" w:lineRule="atLeast"/>
              <w:jc w:val="center"/>
              <w:rPr>
                <w:rFonts w:hint="default" w:ascii="Times New Roman" w:hAnsi="Times New Roman" w:eastAsia="宋体" w:cs="Times New Roman"/>
                <w:kern w:val="2"/>
                <w:sz w:val="18"/>
                <w:szCs w:val="18"/>
                <w:lang w:val="en-US" w:eastAsia="zh-CN" w:bidi="ar-SA"/>
              </w:rPr>
            </w:pPr>
            <w:r>
              <w:rPr>
                <w:rFonts w:ascii="Times New Roman" w:hAnsi="Times New Roman"/>
                <w:bCs/>
                <w:spacing w:val="0"/>
                <w:w w:val="100"/>
                <w:sz w:val="18"/>
                <w:szCs w:val="18"/>
              </w:rPr>
              <w:t>192</w:t>
            </w:r>
          </w:p>
        </w:tc>
        <w:tc>
          <w:tcPr>
            <w:tcW w:w="992" w:type="dxa"/>
            <w:shd w:val="clear" w:color="auto" w:fill="auto"/>
            <w:vAlign w:val="center"/>
          </w:tcPr>
          <w:p w14:paraId="6BE01FC9">
            <w:pPr>
              <w:widowControl/>
              <w:spacing w:line="0" w:lineRule="atLeast"/>
              <w:jc w:val="center"/>
              <w:rPr>
                <w:rFonts w:ascii="Times New Roman" w:hAnsi="Times New Roman" w:eastAsia="宋体" w:cs="Times New Roman"/>
                <w:kern w:val="2"/>
                <w:sz w:val="18"/>
                <w:szCs w:val="18"/>
                <w:lang w:val="en-US" w:eastAsia="zh-CN" w:bidi="ar-SA"/>
              </w:rPr>
            </w:pPr>
            <w:r>
              <w:rPr>
                <w:rFonts w:ascii="Times New Roman" w:hAnsi="Times New Roman"/>
                <w:bCs/>
                <w:spacing w:val="0"/>
                <w:w w:val="100"/>
                <w:sz w:val="18"/>
                <w:szCs w:val="18"/>
              </w:rPr>
              <w:t>0</w:t>
            </w:r>
          </w:p>
        </w:tc>
        <w:tc>
          <w:tcPr>
            <w:tcW w:w="1276" w:type="dxa"/>
            <w:shd w:val="clear" w:color="auto" w:fill="auto"/>
            <w:vAlign w:val="center"/>
          </w:tcPr>
          <w:p w14:paraId="1D27DE20">
            <w:pPr>
              <w:widowControl/>
              <w:spacing w:line="240" w:lineRule="atLeast"/>
              <w:jc w:val="center"/>
              <w:rPr>
                <w:rFonts w:ascii="Times New Roman" w:hAnsi="Times New Roman" w:eastAsia="宋体" w:cs="Times New Roman"/>
                <w:kern w:val="2"/>
                <w:sz w:val="18"/>
                <w:szCs w:val="18"/>
                <w:lang w:val="en-US" w:eastAsia="zh-CN" w:bidi="ar-SA"/>
              </w:rPr>
            </w:pPr>
          </w:p>
        </w:tc>
        <w:tc>
          <w:tcPr>
            <w:tcW w:w="992" w:type="dxa"/>
            <w:shd w:val="clear" w:color="auto" w:fill="auto"/>
            <w:vAlign w:val="center"/>
          </w:tcPr>
          <w:p w14:paraId="07157E5D">
            <w:pPr>
              <w:widowControl/>
              <w:spacing w:line="24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6.8</w:t>
            </w:r>
            <w:r>
              <w:rPr>
                <w:rFonts w:ascii="Times New Roman" w:hAnsi="Times New Roman"/>
                <w:spacing w:val="0"/>
                <w:w w:val="100"/>
                <w:sz w:val="18"/>
                <w:szCs w:val="18"/>
              </w:rPr>
              <w:t>%</w:t>
            </w:r>
          </w:p>
        </w:tc>
        <w:tc>
          <w:tcPr>
            <w:tcW w:w="850" w:type="dxa"/>
            <w:shd w:val="clear" w:color="auto" w:fill="auto"/>
            <w:vAlign w:val="center"/>
          </w:tcPr>
          <w:p w14:paraId="7CB26F36">
            <w:pPr>
              <w:widowControl/>
              <w:spacing w:line="240" w:lineRule="atLeast"/>
              <w:jc w:val="center"/>
              <w:rPr>
                <w:rFonts w:ascii="Times New Roman" w:hAnsi="Times New Roman" w:eastAsia="宋体" w:cs="Times New Roman"/>
                <w:kern w:val="2"/>
                <w:sz w:val="18"/>
                <w:szCs w:val="18"/>
                <w:lang w:val="en-US" w:eastAsia="zh-CN" w:bidi="ar-SA"/>
              </w:rPr>
            </w:pPr>
            <w:r>
              <w:rPr>
                <w:rFonts w:ascii="Times New Roman" w:hAnsi="Times New Roman"/>
                <w:spacing w:val="0"/>
                <w:w w:val="100"/>
                <w:sz w:val="18"/>
                <w:szCs w:val="18"/>
              </w:rPr>
              <w:t>12</w:t>
            </w:r>
          </w:p>
        </w:tc>
        <w:tc>
          <w:tcPr>
            <w:tcW w:w="1134" w:type="dxa"/>
            <w:shd w:val="clear" w:color="auto" w:fill="auto"/>
            <w:vAlign w:val="center"/>
          </w:tcPr>
          <w:p w14:paraId="53F59CCC">
            <w:pPr>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8.0</w:t>
            </w:r>
            <w:r>
              <w:rPr>
                <w:rFonts w:ascii="Times New Roman" w:hAnsi="Times New Roman"/>
                <w:spacing w:val="0"/>
                <w:w w:val="100"/>
                <w:sz w:val="18"/>
                <w:szCs w:val="18"/>
              </w:rPr>
              <w:t>%</w:t>
            </w:r>
          </w:p>
        </w:tc>
      </w:tr>
      <w:tr w14:paraId="402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484E051D">
            <w:pPr>
              <w:widowControl/>
              <w:spacing w:line="0" w:lineRule="atLeast"/>
              <w:jc w:val="center"/>
              <w:rPr>
                <w:rFonts w:ascii="宋体" w:hAnsi="宋体"/>
                <w:b/>
                <w:sz w:val="18"/>
                <w:szCs w:val="18"/>
              </w:rPr>
            </w:pPr>
          </w:p>
        </w:tc>
        <w:tc>
          <w:tcPr>
            <w:tcW w:w="1531" w:type="dxa"/>
            <w:vAlign w:val="center"/>
          </w:tcPr>
          <w:p w14:paraId="11DE444D">
            <w:pPr>
              <w:widowControl/>
              <w:spacing w:line="0" w:lineRule="atLeast"/>
              <w:jc w:val="center"/>
              <w:rPr>
                <w:rFonts w:ascii="宋体" w:hAnsi="宋体"/>
                <w:b/>
                <w:bCs/>
                <w:sz w:val="18"/>
                <w:szCs w:val="18"/>
              </w:rPr>
            </w:pPr>
            <w:r>
              <w:rPr>
                <w:rFonts w:hint="eastAsia" w:ascii="宋体" w:hAnsi="宋体"/>
                <w:b/>
                <w:bCs/>
                <w:sz w:val="18"/>
                <w:szCs w:val="18"/>
              </w:rPr>
              <w:t>专业</w:t>
            </w:r>
            <w:r>
              <w:rPr>
                <w:rFonts w:hint="eastAsia" w:ascii="宋体" w:hAnsi="宋体"/>
                <w:b/>
                <w:bCs/>
                <w:sz w:val="18"/>
                <w:szCs w:val="18"/>
                <w:lang w:val="en-US" w:eastAsia="zh-CN"/>
              </w:rPr>
              <w:t>拓展</w:t>
            </w:r>
            <w:r>
              <w:rPr>
                <w:rFonts w:hint="eastAsia" w:ascii="宋体" w:hAnsi="宋体"/>
                <w:b/>
                <w:bCs/>
                <w:sz w:val="18"/>
                <w:szCs w:val="18"/>
              </w:rPr>
              <w:t>课</w:t>
            </w:r>
          </w:p>
        </w:tc>
        <w:tc>
          <w:tcPr>
            <w:tcW w:w="850" w:type="dxa"/>
            <w:shd w:val="clear" w:color="auto" w:fill="auto"/>
            <w:vAlign w:val="center"/>
          </w:tcPr>
          <w:p w14:paraId="6FA01495">
            <w:pPr>
              <w:widowControl/>
              <w:spacing w:line="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bCs/>
                <w:spacing w:val="0"/>
                <w:w w:val="100"/>
                <w:sz w:val="18"/>
                <w:szCs w:val="18"/>
                <w:lang w:val="en-US" w:eastAsia="zh-CN"/>
              </w:rPr>
              <w:t>352</w:t>
            </w:r>
          </w:p>
        </w:tc>
        <w:tc>
          <w:tcPr>
            <w:tcW w:w="851" w:type="dxa"/>
            <w:shd w:val="clear" w:color="auto" w:fill="auto"/>
            <w:vAlign w:val="center"/>
          </w:tcPr>
          <w:p w14:paraId="2F2C64AB">
            <w:pPr>
              <w:widowControl/>
              <w:spacing w:line="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228</w:t>
            </w:r>
          </w:p>
        </w:tc>
        <w:tc>
          <w:tcPr>
            <w:tcW w:w="992" w:type="dxa"/>
            <w:shd w:val="clear" w:color="auto" w:fill="auto"/>
            <w:vAlign w:val="center"/>
          </w:tcPr>
          <w:p w14:paraId="51649C63">
            <w:pPr>
              <w:widowControl/>
              <w:spacing w:line="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bCs/>
                <w:spacing w:val="0"/>
                <w:w w:val="100"/>
                <w:sz w:val="18"/>
                <w:szCs w:val="18"/>
                <w:lang w:val="en-US" w:eastAsia="zh-CN"/>
              </w:rPr>
              <w:t>124</w:t>
            </w:r>
          </w:p>
        </w:tc>
        <w:tc>
          <w:tcPr>
            <w:tcW w:w="1276" w:type="dxa"/>
            <w:shd w:val="clear" w:color="auto" w:fill="auto"/>
            <w:vAlign w:val="center"/>
          </w:tcPr>
          <w:p w14:paraId="25D1E6AF">
            <w:pPr>
              <w:widowControl/>
              <w:spacing w:line="240" w:lineRule="atLeast"/>
              <w:jc w:val="center"/>
              <w:rPr>
                <w:rFonts w:ascii="Times New Roman" w:hAnsi="Times New Roman" w:eastAsia="宋体" w:cs="Times New Roman"/>
                <w:kern w:val="2"/>
                <w:sz w:val="18"/>
                <w:szCs w:val="18"/>
                <w:lang w:val="en-US" w:eastAsia="zh-CN" w:bidi="ar-SA"/>
              </w:rPr>
            </w:pPr>
          </w:p>
        </w:tc>
        <w:tc>
          <w:tcPr>
            <w:tcW w:w="992" w:type="dxa"/>
            <w:shd w:val="clear" w:color="auto" w:fill="auto"/>
            <w:vAlign w:val="center"/>
          </w:tcPr>
          <w:p w14:paraId="158A5AF9">
            <w:pPr>
              <w:widowControl/>
              <w:spacing w:line="240" w:lineRule="atLeast"/>
              <w:jc w:val="center"/>
              <w:rPr>
                <w:rFonts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12.4</w:t>
            </w:r>
            <w:r>
              <w:rPr>
                <w:rFonts w:ascii="Times New Roman" w:hAnsi="Times New Roman"/>
                <w:spacing w:val="0"/>
                <w:w w:val="100"/>
                <w:sz w:val="18"/>
                <w:szCs w:val="18"/>
              </w:rPr>
              <w:t>%</w:t>
            </w:r>
          </w:p>
        </w:tc>
        <w:tc>
          <w:tcPr>
            <w:tcW w:w="850" w:type="dxa"/>
            <w:shd w:val="clear" w:color="auto" w:fill="auto"/>
            <w:vAlign w:val="center"/>
          </w:tcPr>
          <w:p w14:paraId="5FABDDE8">
            <w:pPr>
              <w:widowControl/>
              <w:spacing w:line="240" w:lineRule="atLeast"/>
              <w:jc w:val="center"/>
              <w:rPr>
                <w:rFonts w:hint="default"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22</w:t>
            </w:r>
          </w:p>
        </w:tc>
        <w:tc>
          <w:tcPr>
            <w:tcW w:w="1134" w:type="dxa"/>
            <w:shd w:val="clear" w:color="auto" w:fill="auto"/>
            <w:vAlign w:val="center"/>
          </w:tcPr>
          <w:p w14:paraId="35C7E36A">
            <w:pPr>
              <w:jc w:val="center"/>
              <w:rPr>
                <w:rFonts w:ascii="Times New Roman" w:hAnsi="Times New Roman" w:eastAsia="宋体" w:cs="Times New Roman"/>
                <w:kern w:val="2"/>
                <w:sz w:val="18"/>
                <w:szCs w:val="18"/>
                <w:lang w:val="en-US" w:eastAsia="zh-CN" w:bidi="ar-SA"/>
              </w:rPr>
            </w:pPr>
            <w:r>
              <w:rPr>
                <w:rFonts w:hint="eastAsia" w:ascii="Times New Roman" w:hAnsi="Times New Roman"/>
                <w:spacing w:val="0"/>
                <w:w w:val="100"/>
                <w:sz w:val="18"/>
                <w:szCs w:val="18"/>
                <w:lang w:val="en-US" w:eastAsia="zh-CN"/>
              </w:rPr>
              <w:t>14.6</w:t>
            </w:r>
            <w:r>
              <w:rPr>
                <w:rFonts w:ascii="Times New Roman" w:hAnsi="Times New Roman"/>
                <w:spacing w:val="0"/>
                <w:w w:val="100"/>
                <w:sz w:val="18"/>
                <w:szCs w:val="18"/>
              </w:rPr>
              <w:t>%</w:t>
            </w:r>
          </w:p>
        </w:tc>
      </w:tr>
      <w:tr w14:paraId="52A4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7E5A0A40">
            <w:pPr>
              <w:widowControl/>
              <w:spacing w:line="0" w:lineRule="atLeast"/>
              <w:jc w:val="center"/>
              <w:rPr>
                <w:rFonts w:ascii="宋体" w:hAnsi="宋体"/>
                <w:bCs/>
                <w:sz w:val="18"/>
                <w:szCs w:val="18"/>
              </w:rPr>
            </w:pPr>
          </w:p>
        </w:tc>
        <w:tc>
          <w:tcPr>
            <w:tcW w:w="1531" w:type="dxa"/>
            <w:vAlign w:val="center"/>
          </w:tcPr>
          <w:p w14:paraId="4DC4538D">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shd w:val="clear" w:color="auto" w:fill="auto"/>
            <w:vAlign w:val="center"/>
          </w:tcPr>
          <w:p w14:paraId="73447F7B">
            <w:pPr>
              <w:widowControl/>
              <w:spacing w:line="240" w:lineRule="atLeast"/>
              <w:jc w:val="center"/>
              <w:rPr>
                <w:rFonts w:hint="default" w:ascii="Times New Roman" w:hAnsi="Times New Roman" w:eastAsia="宋体" w:cs="Times New Roman"/>
                <w:b/>
                <w:kern w:val="2"/>
                <w:sz w:val="18"/>
                <w:szCs w:val="18"/>
                <w:lang w:val="en-US" w:eastAsia="zh-CN" w:bidi="ar-SA"/>
              </w:rPr>
            </w:pPr>
            <w:r>
              <w:rPr>
                <w:rFonts w:ascii="Times New Roman" w:hAnsi="Times New Roman"/>
                <w:b/>
                <w:spacing w:val="0"/>
                <w:w w:val="100"/>
                <w:sz w:val="18"/>
                <w:szCs w:val="18"/>
              </w:rPr>
              <w:t>2</w:t>
            </w:r>
            <w:r>
              <w:rPr>
                <w:rFonts w:hint="eastAsia" w:ascii="Times New Roman" w:hAnsi="Times New Roman"/>
                <w:b/>
                <w:spacing w:val="0"/>
                <w:w w:val="100"/>
                <w:sz w:val="18"/>
                <w:szCs w:val="18"/>
                <w:lang w:val="en-US" w:eastAsia="zh-CN"/>
              </w:rPr>
              <w:t>836</w:t>
            </w:r>
          </w:p>
        </w:tc>
        <w:tc>
          <w:tcPr>
            <w:tcW w:w="851" w:type="dxa"/>
            <w:shd w:val="clear" w:color="auto" w:fill="auto"/>
            <w:vAlign w:val="center"/>
          </w:tcPr>
          <w:p w14:paraId="114A2CDC">
            <w:pPr>
              <w:widowControl/>
              <w:spacing w:line="240" w:lineRule="atLeast"/>
              <w:jc w:val="center"/>
              <w:rPr>
                <w:rFonts w:hint="default" w:ascii="Times New Roman" w:hAnsi="Times New Roman" w:eastAsia="宋体" w:cs="Times New Roman"/>
                <w:b/>
                <w:kern w:val="2"/>
                <w:sz w:val="18"/>
                <w:szCs w:val="18"/>
                <w:lang w:val="en-US" w:eastAsia="zh-CN" w:bidi="ar-SA"/>
              </w:rPr>
            </w:pPr>
            <w:r>
              <w:rPr>
                <w:rFonts w:ascii="Times New Roman" w:hAnsi="Times New Roman"/>
                <w:b/>
                <w:spacing w:val="0"/>
                <w:w w:val="100"/>
                <w:sz w:val="18"/>
                <w:szCs w:val="18"/>
              </w:rPr>
              <w:t>13</w:t>
            </w:r>
            <w:r>
              <w:rPr>
                <w:rFonts w:hint="eastAsia" w:ascii="Times New Roman" w:hAnsi="Times New Roman"/>
                <w:b/>
                <w:spacing w:val="0"/>
                <w:w w:val="100"/>
                <w:sz w:val="18"/>
                <w:szCs w:val="18"/>
                <w:lang w:val="en-US" w:eastAsia="zh-CN"/>
              </w:rPr>
              <w:t>86</w:t>
            </w:r>
          </w:p>
        </w:tc>
        <w:tc>
          <w:tcPr>
            <w:tcW w:w="992" w:type="dxa"/>
            <w:shd w:val="clear" w:color="auto" w:fill="auto"/>
            <w:vAlign w:val="center"/>
          </w:tcPr>
          <w:p w14:paraId="0BEBB99B">
            <w:pPr>
              <w:widowControl/>
              <w:spacing w:line="240" w:lineRule="atLeast"/>
              <w:jc w:val="center"/>
              <w:rPr>
                <w:rFonts w:hint="default" w:ascii="Times New Roman" w:hAnsi="Times New Roman" w:eastAsia="宋体" w:cs="Times New Roman"/>
                <w:b/>
                <w:kern w:val="2"/>
                <w:sz w:val="18"/>
                <w:szCs w:val="18"/>
                <w:lang w:val="en-US" w:eastAsia="zh-CN" w:bidi="ar-SA"/>
              </w:rPr>
            </w:pPr>
            <w:r>
              <w:rPr>
                <w:rFonts w:ascii="Times New Roman" w:hAnsi="Times New Roman"/>
                <w:b/>
                <w:spacing w:val="0"/>
                <w:w w:val="100"/>
                <w:sz w:val="18"/>
                <w:szCs w:val="18"/>
              </w:rPr>
              <w:t>14</w:t>
            </w:r>
            <w:r>
              <w:rPr>
                <w:rFonts w:hint="eastAsia" w:ascii="Times New Roman" w:hAnsi="Times New Roman"/>
                <w:b/>
                <w:spacing w:val="0"/>
                <w:w w:val="100"/>
                <w:sz w:val="18"/>
                <w:szCs w:val="18"/>
                <w:lang w:val="en-US" w:eastAsia="zh-CN"/>
              </w:rPr>
              <w:t>50</w:t>
            </w:r>
          </w:p>
        </w:tc>
        <w:tc>
          <w:tcPr>
            <w:tcW w:w="1276" w:type="dxa"/>
            <w:shd w:val="clear" w:color="auto" w:fill="auto"/>
            <w:vAlign w:val="center"/>
          </w:tcPr>
          <w:p w14:paraId="6502D93E">
            <w:pPr>
              <w:widowControl/>
              <w:spacing w:line="240" w:lineRule="atLeast"/>
              <w:jc w:val="center"/>
              <w:rPr>
                <w:rFonts w:hint="default" w:ascii="Times New Roman" w:hAnsi="Times New Roman" w:eastAsia="宋体" w:cs="Times New Roman"/>
                <w:b/>
                <w:kern w:val="2"/>
                <w:sz w:val="18"/>
                <w:szCs w:val="18"/>
                <w:highlight w:val="yellow"/>
                <w:lang w:val="en-US" w:eastAsia="zh-CN" w:bidi="ar-SA"/>
              </w:rPr>
            </w:pPr>
            <w:r>
              <w:rPr>
                <w:rFonts w:ascii="Times New Roman" w:hAnsi="Times New Roman"/>
                <w:b/>
                <w:spacing w:val="0"/>
                <w:w w:val="100"/>
                <w:sz w:val="18"/>
                <w:szCs w:val="18"/>
              </w:rPr>
              <w:t>5</w:t>
            </w:r>
            <w:r>
              <w:rPr>
                <w:rFonts w:hint="eastAsia" w:ascii="Times New Roman" w:hAnsi="Times New Roman"/>
                <w:b/>
                <w:spacing w:val="0"/>
                <w:w w:val="100"/>
                <w:sz w:val="18"/>
                <w:szCs w:val="18"/>
                <w:lang w:val="en-US" w:eastAsia="zh-CN"/>
              </w:rPr>
              <w:t>1.6</w:t>
            </w:r>
            <w:r>
              <w:rPr>
                <w:rFonts w:ascii="Times New Roman" w:hAnsi="Times New Roman"/>
                <w:b/>
                <w:spacing w:val="0"/>
                <w:w w:val="100"/>
                <w:sz w:val="18"/>
                <w:szCs w:val="18"/>
              </w:rPr>
              <w:t>%</w:t>
            </w:r>
          </w:p>
        </w:tc>
        <w:tc>
          <w:tcPr>
            <w:tcW w:w="992" w:type="dxa"/>
            <w:shd w:val="clear" w:color="auto" w:fill="auto"/>
            <w:vAlign w:val="center"/>
          </w:tcPr>
          <w:p w14:paraId="6F297FF1">
            <w:pPr>
              <w:widowControl/>
              <w:spacing w:line="240" w:lineRule="atLeast"/>
              <w:jc w:val="center"/>
              <w:rPr>
                <w:rFonts w:ascii="Times New Roman" w:hAnsi="Times New Roman" w:eastAsia="宋体" w:cs="Times New Roman"/>
                <w:b/>
                <w:kern w:val="2"/>
                <w:sz w:val="18"/>
                <w:szCs w:val="18"/>
                <w:lang w:val="en-US" w:eastAsia="zh-CN" w:bidi="ar-SA"/>
              </w:rPr>
            </w:pPr>
            <w:r>
              <w:rPr>
                <w:rFonts w:ascii="Times New Roman" w:hAnsi="Times New Roman"/>
                <w:b/>
                <w:spacing w:val="0"/>
                <w:w w:val="100"/>
                <w:sz w:val="18"/>
                <w:szCs w:val="18"/>
              </w:rPr>
              <w:t>100%</w:t>
            </w:r>
          </w:p>
        </w:tc>
        <w:tc>
          <w:tcPr>
            <w:tcW w:w="850" w:type="dxa"/>
            <w:shd w:val="clear" w:color="auto" w:fill="auto"/>
            <w:vAlign w:val="center"/>
          </w:tcPr>
          <w:p w14:paraId="49588DDA">
            <w:pPr>
              <w:widowControl/>
              <w:spacing w:line="240" w:lineRule="atLeast"/>
              <w:jc w:val="center"/>
              <w:rPr>
                <w:rFonts w:hint="default" w:ascii="Times New Roman" w:hAnsi="Times New Roman" w:eastAsia="宋体" w:cs="Times New Roman"/>
                <w:b/>
                <w:kern w:val="2"/>
                <w:sz w:val="18"/>
                <w:szCs w:val="18"/>
                <w:lang w:val="en-US" w:eastAsia="zh-CN" w:bidi="ar-SA"/>
              </w:rPr>
            </w:pPr>
            <w:r>
              <w:rPr>
                <w:rFonts w:hint="eastAsia" w:ascii="Times New Roman" w:hAnsi="Times New Roman"/>
                <w:b/>
                <w:spacing w:val="0"/>
                <w:w w:val="100"/>
                <w:sz w:val="18"/>
                <w:szCs w:val="18"/>
                <w:lang w:val="en-US" w:eastAsia="zh-CN"/>
              </w:rPr>
              <w:t>150.5</w:t>
            </w:r>
          </w:p>
        </w:tc>
        <w:tc>
          <w:tcPr>
            <w:tcW w:w="1134" w:type="dxa"/>
            <w:shd w:val="clear" w:color="auto" w:fill="auto"/>
            <w:vAlign w:val="center"/>
          </w:tcPr>
          <w:p w14:paraId="523EA730">
            <w:pPr>
              <w:widowControl/>
              <w:spacing w:line="240" w:lineRule="atLeast"/>
              <w:jc w:val="center"/>
              <w:rPr>
                <w:rFonts w:ascii="Times New Roman" w:hAnsi="Times New Roman" w:eastAsia="宋体" w:cs="Times New Roman"/>
                <w:b/>
                <w:kern w:val="2"/>
                <w:sz w:val="18"/>
                <w:szCs w:val="18"/>
                <w:lang w:val="en-US" w:eastAsia="zh-CN" w:bidi="ar-SA"/>
              </w:rPr>
            </w:pPr>
            <w:r>
              <w:rPr>
                <w:rFonts w:ascii="Times New Roman" w:hAnsi="Times New Roman"/>
                <w:b/>
                <w:spacing w:val="0"/>
                <w:w w:val="100"/>
                <w:sz w:val="18"/>
                <w:szCs w:val="18"/>
              </w:rPr>
              <w:t>100%</w:t>
            </w:r>
          </w:p>
        </w:tc>
      </w:tr>
    </w:tbl>
    <w:p w14:paraId="6981E255">
      <w:pPr>
        <w:snapToGrid w:val="0"/>
        <w:spacing w:line="560" w:lineRule="exact"/>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 xml:space="preserve"> 师资队伍</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305"/>
        <w:gridCol w:w="2745"/>
        <w:gridCol w:w="1305"/>
        <w:gridCol w:w="1383"/>
      </w:tblGrid>
      <w:tr w14:paraId="0EF7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77F47D4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14:paraId="291F6742">
            <w:pPr>
              <w:snapToGrid w:val="0"/>
              <w:spacing w:line="560" w:lineRule="exact"/>
              <w:jc w:val="center"/>
              <w:rPr>
                <w:rFonts w:ascii="宋体" w:hAnsi="宋体" w:cs="宋体"/>
                <w:color w:val="000000"/>
                <w:kern w:val="0"/>
                <w:sz w:val="18"/>
                <w:szCs w:val="18"/>
              </w:rPr>
            </w:pPr>
            <w:r>
              <w:rPr>
                <w:rFonts w:hint="eastAsia" w:ascii="宋体" w:hAnsi="宋体" w:cs="宋体"/>
                <w:b/>
                <w:bCs/>
                <w:color w:val="000000"/>
                <w:kern w:val="0"/>
                <w:sz w:val="18"/>
                <w:szCs w:val="18"/>
              </w:rPr>
              <w:t>总共</w:t>
            </w:r>
            <w:bookmarkStart w:id="9" w:name="OLE_LINK18"/>
            <w:r>
              <w:rPr>
                <w:rFonts w:hint="eastAsia" w:ascii="宋体" w:hAnsi="宋体" w:cs="宋体"/>
                <w:b/>
                <w:bCs/>
                <w:color w:val="000000"/>
                <w:kern w:val="0"/>
                <w:sz w:val="18"/>
                <w:szCs w:val="18"/>
                <w:lang w:val="en-US" w:eastAsia="zh-CN"/>
              </w:rPr>
              <w:t>25</w:t>
            </w:r>
            <w:r>
              <w:rPr>
                <w:rFonts w:hint="eastAsia" w:ascii="宋体" w:hAnsi="宋体" w:cs="宋体"/>
                <w:b/>
                <w:bCs/>
                <w:color w:val="000000"/>
                <w:kern w:val="0"/>
                <w:sz w:val="18"/>
                <w:szCs w:val="18"/>
              </w:rPr>
              <w:t>人</w:t>
            </w:r>
            <w:bookmarkEnd w:id="9"/>
          </w:p>
        </w:tc>
      </w:tr>
      <w:tr w14:paraId="3F35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18080612">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14:paraId="20F19F2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305" w:type="dxa"/>
          </w:tcPr>
          <w:p w14:paraId="3548716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5433" w:type="dxa"/>
            <w:gridSpan w:val="3"/>
          </w:tcPr>
          <w:p w14:paraId="7B212171">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人</w:t>
            </w:r>
          </w:p>
        </w:tc>
      </w:tr>
      <w:tr w14:paraId="183F7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E0DFA52">
            <w:pPr>
              <w:snapToGrid w:val="0"/>
              <w:spacing w:line="560" w:lineRule="exact"/>
              <w:jc w:val="center"/>
              <w:rPr>
                <w:rFonts w:ascii="宋体" w:hAnsi="宋体" w:cs="宋体"/>
                <w:b/>
                <w:bCs/>
                <w:color w:val="000000"/>
                <w:kern w:val="0"/>
                <w:sz w:val="18"/>
                <w:szCs w:val="18"/>
              </w:rPr>
            </w:pPr>
          </w:p>
        </w:tc>
        <w:tc>
          <w:tcPr>
            <w:tcW w:w="1230" w:type="dxa"/>
            <w:vMerge w:val="continue"/>
          </w:tcPr>
          <w:p w14:paraId="6B9F503E">
            <w:pPr>
              <w:snapToGrid w:val="0"/>
              <w:spacing w:line="560" w:lineRule="exact"/>
              <w:jc w:val="center"/>
              <w:rPr>
                <w:rFonts w:ascii="宋体" w:hAnsi="宋体" w:cs="宋体"/>
                <w:b/>
                <w:bCs/>
                <w:color w:val="000000"/>
                <w:kern w:val="0"/>
                <w:sz w:val="18"/>
                <w:szCs w:val="18"/>
              </w:rPr>
            </w:pPr>
          </w:p>
        </w:tc>
        <w:tc>
          <w:tcPr>
            <w:tcW w:w="1305" w:type="dxa"/>
          </w:tcPr>
          <w:p w14:paraId="0A65C46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5433" w:type="dxa"/>
            <w:gridSpan w:val="3"/>
          </w:tcPr>
          <w:p w14:paraId="46DD09C4">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21</w:t>
            </w:r>
            <w:r>
              <w:rPr>
                <w:rFonts w:hint="eastAsia" w:ascii="宋体" w:hAnsi="宋体" w:cs="宋体"/>
                <w:color w:val="000000"/>
                <w:kern w:val="0"/>
                <w:sz w:val="18"/>
                <w:szCs w:val="18"/>
              </w:rPr>
              <w:t>人</w:t>
            </w:r>
          </w:p>
        </w:tc>
      </w:tr>
      <w:tr w14:paraId="0304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0C427FDE">
            <w:pPr>
              <w:snapToGrid w:val="0"/>
              <w:spacing w:line="560" w:lineRule="exact"/>
              <w:jc w:val="center"/>
              <w:rPr>
                <w:rFonts w:ascii="宋体" w:hAnsi="宋体" w:cs="宋体"/>
                <w:b/>
                <w:bCs/>
                <w:color w:val="000000"/>
                <w:kern w:val="0"/>
                <w:sz w:val="18"/>
                <w:szCs w:val="18"/>
              </w:rPr>
            </w:pPr>
          </w:p>
        </w:tc>
        <w:tc>
          <w:tcPr>
            <w:tcW w:w="1230" w:type="dxa"/>
            <w:vMerge w:val="continue"/>
          </w:tcPr>
          <w:p w14:paraId="586330B6">
            <w:pPr>
              <w:snapToGrid w:val="0"/>
              <w:spacing w:line="560" w:lineRule="exact"/>
              <w:jc w:val="center"/>
              <w:rPr>
                <w:rFonts w:ascii="宋体" w:hAnsi="宋体" w:cs="宋体"/>
                <w:b/>
                <w:bCs/>
                <w:color w:val="000000"/>
                <w:kern w:val="0"/>
                <w:sz w:val="18"/>
                <w:szCs w:val="18"/>
              </w:rPr>
            </w:pPr>
          </w:p>
        </w:tc>
        <w:tc>
          <w:tcPr>
            <w:tcW w:w="1305" w:type="dxa"/>
          </w:tcPr>
          <w:p w14:paraId="746323D6">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5433" w:type="dxa"/>
            <w:gridSpan w:val="3"/>
          </w:tcPr>
          <w:p w14:paraId="526DE414">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人</w:t>
            </w:r>
          </w:p>
        </w:tc>
      </w:tr>
      <w:tr w14:paraId="6F07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0C63D07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14:paraId="322681A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305" w:type="dxa"/>
            <w:vAlign w:val="center"/>
          </w:tcPr>
          <w:p w14:paraId="0851CAD2">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745" w:type="dxa"/>
            <w:vAlign w:val="center"/>
          </w:tcPr>
          <w:p w14:paraId="0E77BD75">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w:t>
            </w:r>
          </w:p>
        </w:tc>
        <w:tc>
          <w:tcPr>
            <w:tcW w:w="1305" w:type="dxa"/>
            <w:vAlign w:val="center"/>
          </w:tcPr>
          <w:p w14:paraId="3B048FD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w:t>
            </w:r>
          </w:p>
        </w:tc>
        <w:tc>
          <w:tcPr>
            <w:tcW w:w="1383" w:type="dxa"/>
            <w:vAlign w:val="center"/>
          </w:tcPr>
          <w:p w14:paraId="0E52E86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w:t>
            </w:r>
          </w:p>
        </w:tc>
      </w:tr>
      <w:tr w14:paraId="03D2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059D179D">
            <w:pPr>
              <w:snapToGrid w:val="0"/>
              <w:spacing w:line="560" w:lineRule="exact"/>
              <w:jc w:val="center"/>
              <w:rPr>
                <w:rFonts w:ascii="宋体" w:hAnsi="宋体" w:cs="宋体"/>
                <w:color w:val="000000"/>
                <w:kern w:val="0"/>
                <w:sz w:val="18"/>
                <w:szCs w:val="18"/>
              </w:rPr>
            </w:pPr>
          </w:p>
        </w:tc>
        <w:tc>
          <w:tcPr>
            <w:tcW w:w="1230" w:type="dxa"/>
          </w:tcPr>
          <w:p w14:paraId="50B02DDB">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305" w:type="dxa"/>
          </w:tcPr>
          <w:p w14:paraId="54EAF7A2">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color w:val="000000"/>
                <w:kern w:val="0"/>
                <w:sz w:val="18"/>
                <w:szCs w:val="18"/>
              </w:rPr>
            </w:pPr>
            <w:r>
              <w:rPr>
                <w:rFonts w:hint="eastAsia" w:ascii="宋体" w:hAnsi="宋体" w:eastAsia="宋体" w:cs="宋体"/>
                <w:i w:val="0"/>
                <w:iCs w:val="0"/>
                <w:caps w:val="0"/>
                <w:spacing w:val="0"/>
                <w:sz w:val="14"/>
                <w:szCs w:val="14"/>
              </w:rPr>
              <w:t>精通大数据与财务管理全领域知识，具备行业引领和教学科研能力</w:t>
            </w:r>
          </w:p>
        </w:tc>
        <w:tc>
          <w:tcPr>
            <w:tcW w:w="2745" w:type="dxa"/>
            <w:vAlign w:val="top"/>
          </w:tcPr>
          <w:p w14:paraId="66BB5962">
            <w:pPr>
              <w:snapToGrid w:val="0"/>
              <w:spacing w:line="56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spacing w:val="0"/>
                <w:sz w:val="14"/>
                <w:szCs w:val="14"/>
              </w:rPr>
              <w:t>副高以上职称，</w:t>
            </w:r>
            <w:r>
              <w:rPr>
                <w:rFonts w:hint="eastAsia" w:ascii="宋体" w:hAnsi="宋体" w:cs="宋体"/>
                <w:i w:val="0"/>
                <w:iCs w:val="0"/>
                <w:caps w:val="0"/>
                <w:spacing w:val="0"/>
                <w:sz w:val="14"/>
                <w:szCs w:val="14"/>
                <w:lang w:val="en-US" w:eastAsia="zh-CN"/>
              </w:rPr>
              <w:t>有</w:t>
            </w:r>
            <w:r>
              <w:rPr>
                <w:rFonts w:hint="eastAsia" w:ascii="宋体" w:hAnsi="宋体" w:eastAsia="宋体" w:cs="宋体"/>
                <w:i w:val="0"/>
                <w:iCs w:val="0"/>
                <w:caps w:val="0"/>
                <w:spacing w:val="0"/>
                <w:sz w:val="14"/>
                <w:szCs w:val="14"/>
              </w:rPr>
              <w:t>5年以上企业实践经验</w:t>
            </w:r>
          </w:p>
        </w:tc>
        <w:tc>
          <w:tcPr>
            <w:tcW w:w="1305" w:type="dxa"/>
            <w:vAlign w:val="top"/>
          </w:tcPr>
          <w:p w14:paraId="716AF876">
            <w:pPr>
              <w:snapToGrid w:val="0"/>
              <w:spacing w:line="560" w:lineRule="exact"/>
              <w:jc w:val="center"/>
              <w:rPr>
                <w:rFonts w:hint="eastAsia" w:ascii="宋体" w:hAnsi="宋体" w:eastAsia="宋体" w:cs="宋体"/>
                <w:color w:val="000000"/>
                <w:kern w:val="0"/>
                <w:sz w:val="18"/>
                <w:szCs w:val="18"/>
              </w:rPr>
            </w:pPr>
            <w:r>
              <w:rPr>
                <w:rFonts w:hint="eastAsia" w:ascii="宋体" w:hAnsi="宋体" w:eastAsia="宋体" w:cs="宋体"/>
                <w:i w:val="0"/>
                <w:iCs w:val="0"/>
                <w:caps w:val="0"/>
                <w:spacing w:val="0"/>
                <w:sz w:val="14"/>
                <w:szCs w:val="14"/>
              </w:rPr>
              <w:t>副高职称</w:t>
            </w:r>
          </w:p>
        </w:tc>
        <w:tc>
          <w:tcPr>
            <w:tcW w:w="1383" w:type="dxa"/>
            <w:vAlign w:val="top"/>
          </w:tcPr>
          <w:p w14:paraId="334572C3">
            <w:pPr>
              <w:snapToGrid w:val="0"/>
              <w:spacing w:line="560" w:lineRule="exact"/>
              <w:jc w:val="center"/>
              <w:rPr>
                <w:rFonts w:hint="eastAsia" w:ascii="宋体" w:hAnsi="宋体" w:eastAsia="宋体" w:cs="宋体"/>
                <w:color w:val="000000"/>
                <w:kern w:val="0"/>
                <w:sz w:val="18"/>
                <w:szCs w:val="18"/>
              </w:rPr>
            </w:pPr>
            <w:r>
              <w:rPr>
                <w:rFonts w:hint="eastAsia" w:ascii="宋体" w:hAnsi="宋体" w:cs="宋体"/>
                <w:i w:val="0"/>
                <w:iCs w:val="0"/>
                <w:caps w:val="0"/>
                <w:spacing w:val="0"/>
                <w:sz w:val="14"/>
                <w:szCs w:val="14"/>
                <w:lang w:val="en-US" w:eastAsia="zh-CN"/>
              </w:rPr>
              <w:t>50</w:t>
            </w:r>
          </w:p>
        </w:tc>
      </w:tr>
      <w:tr w14:paraId="32C8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17CB272">
            <w:pPr>
              <w:snapToGrid w:val="0"/>
              <w:spacing w:line="560" w:lineRule="exact"/>
              <w:jc w:val="center"/>
              <w:rPr>
                <w:rFonts w:ascii="宋体" w:hAnsi="宋体" w:cs="宋体"/>
                <w:color w:val="000000"/>
                <w:kern w:val="0"/>
                <w:sz w:val="18"/>
                <w:szCs w:val="18"/>
              </w:rPr>
            </w:pPr>
          </w:p>
        </w:tc>
        <w:tc>
          <w:tcPr>
            <w:tcW w:w="1230" w:type="dxa"/>
          </w:tcPr>
          <w:p w14:paraId="3DB738B1">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305" w:type="dxa"/>
          </w:tcPr>
          <w:p w14:paraId="1579C8EF">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具备扎实理论知识和实践能力，能开展教学与技术研发</w:t>
            </w:r>
          </w:p>
        </w:tc>
        <w:tc>
          <w:tcPr>
            <w:tcW w:w="2745" w:type="dxa"/>
            <w:vAlign w:val="top"/>
          </w:tcPr>
          <w:p w14:paraId="368EE5FA">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cs="宋体"/>
                <w:i w:val="0"/>
                <w:iCs w:val="0"/>
                <w:caps w:val="0"/>
                <w:spacing w:val="0"/>
                <w:sz w:val="14"/>
                <w:szCs w:val="14"/>
                <w:lang w:val="en-US" w:eastAsia="zh-CN"/>
              </w:rPr>
              <w:t>有</w:t>
            </w:r>
            <w:r>
              <w:rPr>
                <w:rFonts w:hint="eastAsia" w:ascii="宋体" w:hAnsi="宋体" w:eastAsia="宋体" w:cs="宋体"/>
                <w:i w:val="0"/>
                <w:iCs w:val="0"/>
                <w:caps w:val="0"/>
                <w:spacing w:val="0"/>
                <w:sz w:val="14"/>
                <w:szCs w:val="14"/>
              </w:rPr>
              <w:t>5年累计6个月以上</w:t>
            </w:r>
            <w:r>
              <w:rPr>
                <w:rFonts w:hint="eastAsia" w:ascii="宋体" w:hAnsi="宋体" w:cs="宋体"/>
                <w:i w:val="0"/>
                <w:iCs w:val="0"/>
                <w:caps w:val="0"/>
                <w:spacing w:val="0"/>
                <w:sz w:val="14"/>
                <w:szCs w:val="14"/>
                <w:lang w:val="en-US" w:eastAsia="zh-CN"/>
              </w:rPr>
              <w:t>企业实践经历</w:t>
            </w:r>
          </w:p>
        </w:tc>
        <w:tc>
          <w:tcPr>
            <w:tcW w:w="1305" w:type="dxa"/>
            <w:vAlign w:val="top"/>
          </w:tcPr>
          <w:p w14:paraId="69108F6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aps w:val="0"/>
                <w:spacing w:val="0"/>
                <w:sz w:val="14"/>
                <w:szCs w:val="14"/>
              </w:rPr>
            </w:pPr>
            <w:r>
              <w:rPr>
                <w:rFonts w:hint="eastAsia" w:ascii="宋体" w:hAnsi="宋体" w:cs="宋体"/>
                <w:i w:val="0"/>
                <w:iCs w:val="0"/>
                <w:caps w:val="0"/>
                <w:spacing w:val="0"/>
                <w:sz w:val="14"/>
                <w:szCs w:val="14"/>
                <w:lang w:val="en-US" w:eastAsia="zh-CN"/>
              </w:rPr>
              <w:t>中级、高级</w:t>
            </w:r>
          </w:p>
        </w:tc>
        <w:tc>
          <w:tcPr>
            <w:tcW w:w="1383" w:type="dxa"/>
            <w:vAlign w:val="top"/>
          </w:tcPr>
          <w:p w14:paraId="6D9C5D91">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lang w:val="en-US" w:eastAsia="zh-CN"/>
              </w:rPr>
              <w:t>2</w:t>
            </w:r>
            <w:r>
              <w:rPr>
                <w:rFonts w:hint="eastAsia" w:ascii="宋体" w:hAnsi="宋体" w:eastAsia="宋体" w:cs="宋体"/>
                <w:i w:val="0"/>
                <w:iCs w:val="0"/>
                <w:caps w:val="0"/>
                <w:spacing w:val="0"/>
                <w:sz w:val="14"/>
                <w:szCs w:val="14"/>
              </w:rPr>
              <w:t>5-</w:t>
            </w:r>
            <w:r>
              <w:rPr>
                <w:rFonts w:hint="eastAsia" w:ascii="宋体" w:hAnsi="宋体" w:cs="宋体"/>
                <w:i w:val="0"/>
                <w:iCs w:val="0"/>
                <w:caps w:val="0"/>
                <w:spacing w:val="0"/>
                <w:sz w:val="14"/>
                <w:szCs w:val="14"/>
                <w:lang w:val="en-US" w:eastAsia="zh-CN"/>
              </w:rPr>
              <w:t>60</w:t>
            </w:r>
          </w:p>
        </w:tc>
      </w:tr>
      <w:tr w14:paraId="6A04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F40616C">
            <w:pPr>
              <w:snapToGrid w:val="0"/>
              <w:spacing w:line="560" w:lineRule="exact"/>
              <w:jc w:val="center"/>
              <w:rPr>
                <w:rFonts w:ascii="宋体" w:hAnsi="宋体" w:cs="宋体"/>
                <w:color w:val="000000"/>
                <w:kern w:val="0"/>
                <w:sz w:val="18"/>
                <w:szCs w:val="18"/>
              </w:rPr>
            </w:pPr>
          </w:p>
        </w:tc>
        <w:tc>
          <w:tcPr>
            <w:tcW w:w="1230" w:type="dxa"/>
          </w:tcPr>
          <w:p w14:paraId="30D1D87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305" w:type="dxa"/>
          </w:tcPr>
          <w:p w14:paraId="20DE0B4E">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具备丰富行业经验，能结合实践教学</w:t>
            </w:r>
          </w:p>
        </w:tc>
        <w:tc>
          <w:tcPr>
            <w:tcW w:w="2745" w:type="dxa"/>
            <w:vAlign w:val="top"/>
          </w:tcPr>
          <w:p w14:paraId="7968F476">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企业资深从业者，熟悉财务管理或大数据应用</w:t>
            </w:r>
          </w:p>
        </w:tc>
        <w:tc>
          <w:tcPr>
            <w:tcW w:w="1305" w:type="dxa"/>
            <w:vAlign w:val="top"/>
          </w:tcPr>
          <w:p w14:paraId="59685AA3">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宋体" w:hAnsi="宋体" w:eastAsia="宋体" w:cs="宋体"/>
                <w:i w:val="0"/>
                <w:iCs w:val="0"/>
                <w:caps w:val="0"/>
                <w:spacing w:val="0"/>
                <w:sz w:val="14"/>
                <w:szCs w:val="14"/>
              </w:rPr>
            </w:pPr>
            <w:r>
              <w:rPr>
                <w:rFonts w:hint="eastAsia" w:ascii="宋体" w:hAnsi="宋体" w:cs="宋体"/>
                <w:i w:val="0"/>
                <w:iCs w:val="0"/>
                <w:caps w:val="0"/>
                <w:spacing w:val="0"/>
                <w:sz w:val="14"/>
                <w:szCs w:val="14"/>
                <w:lang w:val="en-US" w:eastAsia="zh-CN"/>
              </w:rPr>
              <w:t>初级、中级</w:t>
            </w:r>
          </w:p>
        </w:tc>
        <w:tc>
          <w:tcPr>
            <w:tcW w:w="1383" w:type="dxa"/>
            <w:vAlign w:val="top"/>
          </w:tcPr>
          <w:p w14:paraId="64F2B15C">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宋体" w:hAnsi="宋体" w:eastAsia="宋体" w:cs="宋体"/>
                <w:i w:val="0"/>
                <w:iCs w:val="0"/>
                <w:caps w:val="0"/>
                <w:spacing w:val="0"/>
                <w:sz w:val="14"/>
                <w:szCs w:val="14"/>
              </w:rPr>
            </w:pPr>
            <w:r>
              <w:rPr>
                <w:rFonts w:hint="eastAsia" w:ascii="宋体" w:hAnsi="宋体" w:eastAsia="宋体" w:cs="宋体"/>
                <w:i w:val="0"/>
                <w:iCs w:val="0"/>
                <w:caps w:val="0"/>
                <w:spacing w:val="0"/>
                <w:sz w:val="14"/>
                <w:szCs w:val="14"/>
              </w:rPr>
              <w:t>一般不超过60岁</w:t>
            </w:r>
          </w:p>
        </w:tc>
      </w:tr>
    </w:tbl>
    <w:p w14:paraId="613697C6">
      <w:pPr>
        <w:widowControl/>
        <w:spacing w:line="440" w:lineRule="exact"/>
        <w:jc w:val="left"/>
        <w:rPr>
          <w:rFonts w:ascii="宋体" w:hAnsi="宋体" w:cs="宋体"/>
          <w:color w:val="000000"/>
          <w:kern w:val="0"/>
          <w:sz w:val="24"/>
          <w:szCs w:val="24"/>
        </w:rPr>
      </w:pPr>
    </w:p>
    <w:p w14:paraId="720CD0F9">
      <w:pPr>
        <w:snapToGrid w:val="0"/>
        <w:spacing w:line="560" w:lineRule="exact"/>
        <w:rPr>
          <w:rFonts w:ascii="宋体" w:hAnsi="宋体"/>
          <w:b/>
          <w:sz w:val="28"/>
          <w:szCs w:val="28"/>
        </w:rPr>
      </w:pPr>
      <w:r>
        <w:rPr>
          <w:rFonts w:hint="eastAsia" w:ascii="宋体" w:hAnsi="宋体"/>
          <w:b/>
          <w:sz w:val="28"/>
          <w:szCs w:val="28"/>
          <w:lang w:val="en-US" w:eastAsia="zh-CN"/>
        </w:rPr>
        <w:t>十三</w:t>
      </w:r>
      <w:r>
        <w:rPr>
          <w:rFonts w:hint="eastAsia" w:ascii="宋体" w:hAnsi="宋体"/>
          <w:b/>
          <w:sz w:val="28"/>
          <w:szCs w:val="28"/>
        </w:rPr>
        <w:t xml:space="preserve"> 教学条件</w:t>
      </w:r>
    </w:p>
    <w:p w14:paraId="05FF9633">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）专业教室要求</w:t>
      </w:r>
    </w:p>
    <w:tbl>
      <w:tblPr>
        <w:tblStyle w:val="10"/>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2236"/>
        <w:gridCol w:w="1380"/>
        <w:gridCol w:w="1346"/>
      </w:tblGrid>
      <w:tr w14:paraId="3EE8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25A5365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13B414F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14:paraId="71AA427B">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2236" w:type="dxa"/>
            <w:vMerge w:val="restart"/>
            <w:vAlign w:val="center"/>
          </w:tcPr>
          <w:p w14:paraId="5213CE8E">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2726" w:type="dxa"/>
            <w:gridSpan w:val="2"/>
            <w:vAlign w:val="center"/>
          </w:tcPr>
          <w:p w14:paraId="443E2468">
            <w:pPr>
              <w:widowControl/>
              <w:spacing w:line="440" w:lineRule="exact"/>
              <w:jc w:val="center"/>
              <w:rPr>
                <w:rFonts w:ascii="宋体" w:hAnsi="宋体" w:cs="宋体"/>
                <w:b/>
                <w:bCs/>
                <w:color w:val="000000"/>
                <w:kern w:val="0"/>
                <w:sz w:val="18"/>
                <w:szCs w:val="18"/>
              </w:rPr>
            </w:pPr>
            <w:bookmarkStart w:id="10" w:name="OLE_LINK20"/>
            <w:r>
              <w:rPr>
                <w:rFonts w:hint="eastAsia" w:ascii="宋体" w:hAnsi="宋体" w:cs="宋体"/>
                <w:b/>
                <w:bCs/>
                <w:color w:val="000000"/>
                <w:kern w:val="0"/>
                <w:sz w:val="18"/>
                <w:szCs w:val="18"/>
              </w:rPr>
              <w:t>设施配备</w:t>
            </w:r>
            <w:bookmarkEnd w:id="10"/>
            <w:r>
              <w:rPr>
                <w:rFonts w:hint="eastAsia" w:ascii="宋体" w:hAnsi="宋体" w:cs="宋体"/>
                <w:b/>
                <w:bCs/>
                <w:color w:val="000000"/>
                <w:kern w:val="0"/>
                <w:sz w:val="18"/>
                <w:szCs w:val="18"/>
              </w:rPr>
              <w:t>要求</w:t>
            </w:r>
          </w:p>
        </w:tc>
      </w:tr>
      <w:tr w14:paraId="3536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05C38531">
            <w:pPr>
              <w:widowControl/>
              <w:spacing w:line="440" w:lineRule="exact"/>
              <w:jc w:val="center"/>
              <w:rPr>
                <w:rFonts w:ascii="宋体" w:hAnsi="宋体" w:cs="宋体"/>
                <w:color w:val="000000"/>
                <w:kern w:val="0"/>
                <w:sz w:val="24"/>
                <w:szCs w:val="24"/>
              </w:rPr>
            </w:pPr>
          </w:p>
        </w:tc>
        <w:tc>
          <w:tcPr>
            <w:tcW w:w="1770" w:type="dxa"/>
            <w:vMerge w:val="continue"/>
          </w:tcPr>
          <w:p w14:paraId="7AD40AD3">
            <w:pPr>
              <w:widowControl/>
              <w:spacing w:line="440" w:lineRule="exact"/>
              <w:jc w:val="center"/>
              <w:rPr>
                <w:rFonts w:ascii="宋体" w:hAnsi="宋体" w:cs="宋体"/>
                <w:color w:val="000000"/>
                <w:kern w:val="0"/>
                <w:sz w:val="24"/>
                <w:szCs w:val="24"/>
              </w:rPr>
            </w:pPr>
          </w:p>
        </w:tc>
        <w:tc>
          <w:tcPr>
            <w:tcW w:w="1319" w:type="dxa"/>
            <w:vMerge w:val="continue"/>
          </w:tcPr>
          <w:p w14:paraId="01338F37">
            <w:pPr>
              <w:widowControl/>
              <w:spacing w:line="440" w:lineRule="exact"/>
              <w:jc w:val="center"/>
              <w:rPr>
                <w:rFonts w:ascii="宋体" w:hAnsi="宋体" w:cs="宋体"/>
                <w:color w:val="000000"/>
                <w:kern w:val="0"/>
                <w:sz w:val="24"/>
                <w:szCs w:val="24"/>
              </w:rPr>
            </w:pPr>
          </w:p>
        </w:tc>
        <w:tc>
          <w:tcPr>
            <w:tcW w:w="2236" w:type="dxa"/>
            <w:vMerge w:val="continue"/>
          </w:tcPr>
          <w:p w14:paraId="5F7FD30D">
            <w:pPr>
              <w:widowControl/>
              <w:spacing w:line="440" w:lineRule="exact"/>
              <w:jc w:val="center"/>
              <w:rPr>
                <w:rFonts w:ascii="宋体" w:hAnsi="宋体" w:cs="宋体"/>
                <w:color w:val="000000"/>
                <w:kern w:val="0"/>
                <w:sz w:val="24"/>
                <w:szCs w:val="24"/>
              </w:rPr>
            </w:pPr>
          </w:p>
        </w:tc>
        <w:tc>
          <w:tcPr>
            <w:tcW w:w="1380" w:type="dxa"/>
          </w:tcPr>
          <w:p w14:paraId="2802BB0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09BF6559">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3381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1072" w:type="dxa"/>
          </w:tcPr>
          <w:p w14:paraId="7741968A">
            <w:pPr>
              <w:widowControl/>
              <w:spacing w:line="440" w:lineRule="exact"/>
              <w:jc w:val="center"/>
              <w:rPr>
                <w:rFonts w:hint="eastAsia" w:ascii="宋体" w:hAnsi="宋体" w:cs="宋体"/>
                <w:color w:val="000000"/>
                <w:kern w:val="0"/>
                <w:sz w:val="18"/>
                <w:szCs w:val="18"/>
                <w:lang w:val="en-US" w:eastAsia="zh-CN"/>
              </w:rPr>
            </w:pPr>
          </w:p>
          <w:p w14:paraId="1D9016A0">
            <w:pPr>
              <w:widowControl/>
              <w:spacing w:line="440" w:lineRule="exact"/>
              <w:jc w:val="center"/>
              <w:rPr>
                <w:rFonts w:hint="eastAsia" w:ascii="宋体" w:hAnsi="宋体" w:cs="宋体"/>
                <w:color w:val="000000"/>
                <w:kern w:val="0"/>
                <w:sz w:val="18"/>
                <w:szCs w:val="18"/>
                <w:lang w:val="en-US" w:eastAsia="zh-CN"/>
              </w:rPr>
            </w:pPr>
          </w:p>
          <w:p w14:paraId="21957FB7">
            <w:pPr>
              <w:widowControl/>
              <w:spacing w:line="440" w:lineRule="exact"/>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c>
          <w:tcPr>
            <w:tcW w:w="1770" w:type="dxa"/>
            <w:shd w:val="clear" w:color="auto" w:fill="auto"/>
            <w:vAlign w:val="center"/>
          </w:tcPr>
          <w:p w14:paraId="26F552E7">
            <w:pPr>
              <w:pStyle w:val="20"/>
              <w:pageBreakBefore w:val="0"/>
              <w:kinsoku/>
              <w:wordWrap/>
              <w:overflowPunct/>
              <w:bidi w:val="0"/>
              <w:snapToGrid/>
              <w:spacing w:beforeLines="0" w:beforeAutospacing="0" w:afterLines="0" w:afterAutospacing="0"/>
              <w:ind w:left="0" w:leftChars="0" w:right="0" w:rightChars="0"/>
              <w:jc w:val="left"/>
              <w:textAlignment w:val="auto"/>
              <w:rPr>
                <w:rFonts w:hint="default" w:ascii="Times New Roman" w:hAnsi="Times New Roman" w:eastAsia="宋体" w:cs="Times New Roman"/>
                <w:spacing w:val="0"/>
                <w:w w:val="100"/>
                <w:kern w:val="2"/>
                <w:sz w:val="18"/>
                <w:szCs w:val="18"/>
                <w:lang w:val="en-US" w:eastAsia="zh-CN" w:bidi="ar-SA"/>
              </w:rPr>
            </w:pPr>
            <w:r>
              <w:rPr>
                <w:rFonts w:hint="eastAsia" w:ascii="Times New Roman" w:hAnsi="Times New Roman" w:cs="Times New Roman"/>
                <w:spacing w:val="0"/>
                <w:w w:val="100"/>
                <w:kern w:val="2"/>
                <w:sz w:val="18"/>
                <w:szCs w:val="18"/>
                <w:lang w:val="en-US" w:eastAsia="zh-CN" w:bidi="ar-SA"/>
              </w:rPr>
              <w:t>初级会计实务</w:t>
            </w:r>
          </w:p>
          <w:p w14:paraId="38FA9A34">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经济学基础</w:t>
            </w:r>
          </w:p>
          <w:p w14:paraId="2951F325">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经济法概论</w:t>
            </w:r>
          </w:p>
          <w:p w14:paraId="6EC56460">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r>
              <w:rPr>
                <w:rFonts w:ascii="Times New Roman" w:hAnsi="Times New Roman" w:eastAsia="宋体"/>
                <w:spacing w:val="0"/>
                <w:w w:val="100"/>
                <w:sz w:val="18"/>
                <w:szCs w:val="18"/>
              </w:rPr>
              <w:t>管理会计基础</w:t>
            </w:r>
          </w:p>
        </w:tc>
        <w:tc>
          <w:tcPr>
            <w:tcW w:w="1319" w:type="dxa"/>
            <w:vAlign w:val="center"/>
          </w:tcPr>
          <w:p w14:paraId="0EDB7C14">
            <w:pPr>
              <w:widowControl/>
              <w:spacing w:line="440" w:lineRule="exact"/>
              <w:jc w:val="center"/>
              <w:rPr>
                <w:rFonts w:ascii="宋体" w:hAnsi="宋体" w:cs="宋体"/>
                <w:color w:val="000000"/>
                <w:kern w:val="0"/>
                <w:sz w:val="24"/>
                <w:szCs w:val="24"/>
              </w:rPr>
            </w:pPr>
            <w:r>
              <w:rPr>
                <w:rFonts w:hint="eastAsia" w:ascii="微软雅黑" w:hAnsi="微软雅黑" w:eastAsia="微软雅黑" w:cs="微软雅黑"/>
                <w:i w:val="0"/>
                <w:iCs w:val="0"/>
                <w:caps w:val="0"/>
                <w:spacing w:val="0"/>
                <w:sz w:val="14"/>
                <w:szCs w:val="14"/>
                <w:lang w:val="en-US" w:eastAsia="zh-CN"/>
              </w:rPr>
              <w:t>6</w:t>
            </w:r>
            <w:r>
              <w:rPr>
                <w:rFonts w:ascii="微软雅黑" w:hAnsi="微软雅黑" w:eastAsia="微软雅黑" w:cs="微软雅黑"/>
                <w:i w:val="0"/>
                <w:iCs w:val="0"/>
                <w:caps w:val="0"/>
                <w:spacing w:val="0"/>
                <w:sz w:val="14"/>
                <w:szCs w:val="14"/>
              </w:rPr>
              <w:t>-</w:t>
            </w:r>
            <w:r>
              <w:rPr>
                <w:rFonts w:hint="eastAsia" w:ascii="微软雅黑" w:hAnsi="微软雅黑" w:eastAsia="微软雅黑" w:cs="微软雅黑"/>
                <w:i w:val="0"/>
                <w:iCs w:val="0"/>
                <w:caps w:val="0"/>
                <w:spacing w:val="0"/>
                <w:sz w:val="14"/>
                <w:szCs w:val="14"/>
                <w:lang w:val="en-US" w:eastAsia="zh-CN"/>
              </w:rPr>
              <w:t>8</w:t>
            </w:r>
            <w:r>
              <w:rPr>
                <w:rFonts w:ascii="微软雅黑" w:hAnsi="微软雅黑" w:eastAsia="微软雅黑" w:cs="微软雅黑"/>
                <w:i w:val="0"/>
                <w:iCs w:val="0"/>
                <w:caps w:val="0"/>
                <w:spacing w:val="0"/>
                <w:sz w:val="14"/>
                <w:szCs w:val="14"/>
              </w:rPr>
              <w:t>间</w:t>
            </w:r>
          </w:p>
        </w:tc>
        <w:tc>
          <w:tcPr>
            <w:tcW w:w="2236" w:type="dxa"/>
            <w:vAlign w:val="center"/>
          </w:tcPr>
          <w:p w14:paraId="2F7F5B9C">
            <w:pPr>
              <w:widowControl/>
              <w:spacing w:line="44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80</w:t>
            </w:r>
          </w:p>
        </w:tc>
        <w:tc>
          <w:tcPr>
            <w:tcW w:w="1380" w:type="dxa"/>
            <w:vAlign w:val="center"/>
          </w:tcPr>
          <w:p w14:paraId="20E5315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18"/>
                <w:szCs w:val="18"/>
              </w:rPr>
              <w:t>黑（白）板、多媒体计算机、投影设备、音响设备</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网络覆盖</w:t>
            </w:r>
          </w:p>
        </w:tc>
        <w:tc>
          <w:tcPr>
            <w:tcW w:w="1346" w:type="dxa"/>
            <w:vAlign w:val="center"/>
          </w:tcPr>
          <w:p w14:paraId="33A9FD18">
            <w:pPr>
              <w:widowControl/>
              <w:spacing w:line="440" w:lineRule="exact"/>
              <w:jc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p>
        </w:tc>
      </w:tr>
      <w:tr w14:paraId="705E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1072" w:type="dxa"/>
            <w:vAlign w:val="center"/>
          </w:tcPr>
          <w:p w14:paraId="55285402">
            <w:pPr>
              <w:widowControl/>
              <w:spacing w:line="44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770" w:type="dxa"/>
            <w:shd w:val="clear" w:color="auto" w:fill="auto"/>
            <w:vAlign w:val="center"/>
          </w:tcPr>
          <w:p w14:paraId="08F714A1">
            <w:r>
              <w:rPr>
                <w:rFonts w:ascii="Times New Roman" w:hAnsi="Times New Roman" w:eastAsia="宋体" w:cs="宋体"/>
                <w:spacing w:val="-6"/>
                <w:w w:val="100"/>
                <w:sz w:val="18"/>
                <w:szCs w:val="18"/>
              </w:rPr>
              <w:t>大数据财务分析</w:t>
            </w:r>
          </w:p>
          <w:p w14:paraId="60CAF5CD">
            <w:r>
              <w:rPr>
                <w:rFonts w:ascii="Times New Roman" w:hAnsi="Times New Roman" w:eastAsia="宋体"/>
                <w:spacing w:val="0"/>
                <w:w w:val="100"/>
                <w:sz w:val="18"/>
                <w:szCs w:val="18"/>
              </w:rPr>
              <w:t>Python在财务中的应用</w:t>
            </w:r>
          </w:p>
          <w:p w14:paraId="5BF26A29">
            <w:pPr>
              <w:pStyle w:val="20"/>
              <w:pageBreakBefore w:val="0"/>
              <w:kinsoku/>
              <w:wordWrap/>
              <w:overflowPunct/>
              <w:bidi w:val="0"/>
              <w:snapToGrid/>
              <w:spacing w:beforeLines="0" w:beforeAutospacing="0" w:afterLines="0" w:afterAutospacing="0"/>
              <w:ind w:left="0" w:leftChars="0" w:right="0" w:rightChars="0"/>
              <w:jc w:val="left"/>
              <w:textAlignment w:val="auto"/>
              <w:rPr>
                <w:rFonts w:hint="eastAsia" w:ascii="Times New Roman" w:hAnsi="Times New Roman" w:eastAsia="宋体" w:cs="Times New Roman"/>
                <w:spacing w:val="0"/>
                <w:w w:val="100"/>
                <w:kern w:val="2"/>
                <w:sz w:val="18"/>
                <w:szCs w:val="18"/>
                <w:lang w:val="en-US" w:eastAsia="zh-CN" w:bidi="ar-SA"/>
              </w:rPr>
            </w:pPr>
          </w:p>
        </w:tc>
        <w:tc>
          <w:tcPr>
            <w:tcW w:w="1319" w:type="dxa"/>
            <w:vAlign w:val="center"/>
          </w:tcPr>
          <w:p w14:paraId="2C9DC9E8">
            <w:pPr>
              <w:widowControl/>
              <w:spacing w:line="440" w:lineRule="exact"/>
              <w:jc w:val="center"/>
              <w:rPr>
                <w:rFonts w:ascii="宋体" w:hAnsi="宋体" w:cs="宋体"/>
                <w:color w:val="000000"/>
                <w:kern w:val="0"/>
                <w:sz w:val="24"/>
                <w:szCs w:val="24"/>
              </w:rPr>
            </w:pPr>
            <w:r>
              <w:rPr>
                <w:rFonts w:ascii="微软雅黑" w:hAnsi="微软雅黑" w:eastAsia="微软雅黑" w:cs="微软雅黑"/>
                <w:i w:val="0"/>
                <w:iCs w:val="0"/>
                <w:caps w:val="0"/>
                <w:spacing w:val="0"/>
                <w:sz w:val="14"/>
                <w:szCs w:val="14"/>
              </w:rPr>
              <w:t>4-5间</w:t>
            </w:r>
          </w:p>
        </w:tc>
        <w:tc>
          <w:tcPr>
            <w:tcW w:w="2236" w:type="dxa"/>
            <w:vAlign w:val="center"/>
          </w:tcPr>
          <w:p w14:paraId="1BDB9C7F">
            <w:pPr>
              <w:widowControl/>
              <w:spacing w:line="440" w:lineRule="exact"/>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120</w:t>
            </w:r>
          </w:p>
        </w:tc>
        <w:tc>
          <w:tcPr>
            <w:tcW w:w="1380" w:type="dxa"/>
          </w:tcPr>
          <w:p w14:paraId="1C3C2E6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多媒体教学系统、交互式电子白板、教师控制</w:t>
            </w:r>
            <w:r>
              <w:rPr>
                <w:rFonts w:hint="eastAsia" w:ascii="宋体" w:hAnsi="宋体" w:cs="宋体"/>
                <w:color w:val="000000"/>
                <w:kern w:val="0"/>
                <w:sz w:val="18"/>
                <w:szCs w:val="18"/>
                <w:lang w:val="en-US" w:eastAsia="zh-CN"/>
              </w:rPr>
              <w:t>台</w:t>
            </w:r>
            <w:r>
              <w:rPr>
                <w:rFonts w:hint="eastAsia" w:ascii="宋体" w:hAnsi="宋体" w:cs="宋体"/>
                <w:color w:val="000000"/>
                <w:kern w:val="0"/>
                <w:sz w:val="18"/>
                <w:szCs w:val="18"/>
                <w:lang w:eastAsia="zh-CN"/>
              </w:rPr>
              <w:t>、大数据分析软件、数据可视化工具</w:t>
            </w:r>
          </w:p>
        </w:tc>
        <w:tc>
          <w:tcPr>
            <w:tcW w:w="1346" w:type="dxa"/>
            <w:vAlign w:val="center"/>
          </w:tcPr>
          <w:p w14:paraId="284120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40</w:t>
            </w:r>
          </w:p>
        </w:tc>
      </w:tr>
    </w:tbl>
    <w:p w14:paraId="63886358">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p w14:paraId="42B06AED">
      <w:pPr>
        <w:widowControl/>
        <w:spacing w:line="440" w:lineRule="exact"/>
        <w:jc w:val="center"/>
        <w:rPr>
          <w:rFonts w:ascii="宋体" w:hAnsi="宋体" w:cs="宋体"/>
          <w:color w:val="000000"/>
          <w:kern w:val="0"/>
          <w:sz w:val="24"/>
          <w:szCs w:val="24"/>
        </w:rPr>
      </w:pPr>
    </w:p>
    <w:tbl>
      <w:tblPr>
        <w:tblStyle w:val="10"/>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7D7A6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02AAE40A">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14:paraId="5ADD01D6">
            <w:pPr>
              <w:widowControl/>
              <w:spacing w:line="440" w:lineRule="exact"/>
              <w:rPr>
                <w:rFonts w:ascii="宋体" w:hAnsi="宋体" w:cs="宋体"/>
                <w:b/>
                <w:bCs/>
                <w:color w:val="000000"/>
                <w:kern w:val="0"/>
                <w:sz w:val="18"/>
                <w:szCs w:val="18"/>
              </w:rPr>
            </w:pPr>
          </w:p>
        </w:tc>
        <w:tc>
          <w:tcPr>
            <w:tcW w:w="1680" w:type="dxa"/>
            <w:vMerge w:val="restart"/>
            <w:vAlign w:val="center"/>
          </w:tcPr>
          <w:p w14:paraId="4DD657F4">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2BA12B7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1ADB0658">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1661B9F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04D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597E0540">
            <w:pPr>
              <w:widowControl/>
              <w:spacing w:line="440" w:lineRule="exact"/>
              <w:jc w:val="center"/>
              <w:rPr>
                <w:rFonts w:ascii="宋体" w:hAnsi="宋体" w:cs="宋体"/>
                <w:b/>
                <w:bCs/>
                <w:color w:val="000000"/>
                <w:kern w:val="0"/>
                <w:sz w:val="18"/>
                <w:szCs w:val="18"/>
              </w:rPr>
            </w:pPr>
          </w:p>
        </w:tc>
        <w:tc>
          <w:tcPr>
            <w:tcW w:w="1680" w:type="dxa"/>
            <w:vMerge w:val="continue"/>
            <w:vAlign w:val="center"/>
          </w:tcPr>
          <w:p w14:paraId="2C4CD222">
            <w:pPr>
              <w:widowControl/>
              <w:spacing w:line="440" w:lineRule="exact"/>
              <w:jc w:val="center"/>
              <w:rPr>
                <w:rFonts w:ascii="宋体" w:hAnsi="宋体" w:cs="宋体"/>
                <w:b/>
                <w:bCs/>
                <w:color w:val="000000"/>
                <w:kern w:val="0"/>
                <w:sz w:val="18"/>
                <w:szCs w:val="18"/>
              </w:rPr>
            </w:pPr>
          </w:p>
        </w:tc>
        <w:tc>
          <w:tcPr>
            <w:tcW w:w="2318" w:type="dxa"/>
            <w:vMerge w:val="continue"/>
            <w:vAlign w:val="center"/>
          </w:tcPr>
          <w:p w14:paraId="0D9EA5AB">
            <w:pPr>
              <w:widowControl/>
              <w:spacing w:line="440" w:lineRule="exact"/>
              <w:jc w:val="center"/>
              <w:rPr>
                <w:rFonts w:ascii="宋体" w:hAnsi="宋体" w:cs="宋体"/>
                <w:b/>
                <w:bCs/>
                <w:color w:val="000000"/>
                <w:kern w:val="0"/>
                <w:sz w:val="18"/>
                <w:szCs w:val="18"/>
              </w:rPr>
            </w:pPr>
          </w:p>
        </w:tc>
        <w:tc>
          <w:tcPr>
            <w:tcW w:w="1057" w:type="dxa"/>
            <w:vMerge w:val="continue"/>
            <w:vAlign w:val="center"/>
          </w:tcPr>
          <w:p w14:paraId="786BD7BE">
            <w:pPr>
              <w:widowControl/>
              <w:spacing w:line="440" w:lineRule="exact"/>
              <w:jc w:val="center"/>
              <w:rPr>
                <w:rFonts w:ascii="宋体" w:hAnsi="宋体" w:cs="宋体"/>
                <w:b/>
                <w:bCs/>
                <w:color w:val="000000"/>
                <w:kern w:val="0"/>
                <w:sz w:val="18"/>
                <w:szCs w:val="18"/>
              </w:rPr>
            </w:pPr>
          </w:p>
        </w:tc>
        <w:tc>
          <w:tcPr>
            <w:tcW w:w="2022" w:type="dxa"/>
            <w:vAlign w:val="center"/>
          </w:tcPr>
          <w:p w14:paraId="0412E65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275DEFC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78BB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CC8669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1</w:t>
            </w:r>
          </w:p>
        </w:tc>
        <w:tc>
          <w:tcPr>
            <w:tcW w:w="1680" w:type="dxa"/>
            <w:vAlign w:val="center"/>
          </w:tcPr>
          <w:p w14:paraId="01B2F8B1">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专业基础技能实验、实训</w:t>
            </w:r>
          </w:p>
        </w:tc>
        <w:tc>
          <w:tcPr>
            <w:tcW w:w="2318" w:type="dxa"/>
            <w:shd w:val="clear" w:color="auto" w:fill="auto"/>
            <w:vAlign w:val="center"/>
          </w:tcPr>
          <w:p w14:paraId="10EC3223">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会计手工模拟实训室</w:t>
            </w:r>
          </w:p>
        </w:tc>
        <w:tc>
          <w:tcPr>
            <w:tcW w:w="1057" w:type="dxa"/>
            <w:shd w:val="clear" w:color="auto" w:fill="auto"/>
            <w:vAlign w:val="center"/>
          </w:tcPr>
          <w:p w14:paraId="0DEC29C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3E1D813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1.点钞捆钞</w:t>
            </w:r>
          </w:p>
          <w:p w14:paraId="795FEE4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2.凭证整理与装订</w:t>
            </w:r>
          </w:p>
          <w:p w14:paraId="7092CE7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3.小键盘录入</w:t>
            </w:r>
          </w:p>
          <w:p w14:paraId="3C978C8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4.会计书写</w:t>
            </w:r>
          </w:p>
          <w:p w14:paraId="1F12B0DC">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5.办公软件应用</w:t>
            </w:r>
          </w:p>
        </w:tc>
        <w:tc>
          <w:tcPr>
            <w:tcW w:w="1540" w:type="dxa"/>
            <w:shd w:val="clear" w:color="auto" w:fill="auto"/>
            <w:vAlign w:val="center"/>
          </w:tcPr>
          <w:p w14:paraId="19E91CF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会计模拟实习</w:t>
            </w:r>
          </w:p>
        </w:tc>
      </w:tr>
      <w:tr w14:paraId="2E2B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19ED66B">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2</w:t>
            </w:r>
          </w:p>
        </w:tc>
        <w:tc>
          <w:tcPr>
            <w:tcW w:w="1680" w:type="dxa"/>
            <w:vMerge w:val="restart"/>
            <w:vAlign w:val="center"/>
          </w:tcPr>
          <w:p w14:paraId="62A21526">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专业核心技能实训</w:t>
            </w:r>
          </w:p>
        </w:tc>
        <w:tc>
          <w:tcPr>
            <w:tcW w:w="2318" w:type="dxa"/>
            <w:shd w:val="clear" w:color="auto" w:fill="auto"/>
            <w:vAlign w:val="center"/>
          </w:tcPr>
          <w:p w14:paraId="006DAA4F">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模拟报税实训室</w:t>
            </w:r>
          </w:p>
        </w:tc>
        <w:tc>
          <w:tcPr>
            <w:tcW w:w="1057" w:type="dxa"/>
            <w:shd w:val="clear" w:color="auto" w:fill="auto"/>
            <w:vAlign w:val="center"/>
          </w:tcPr>
          <w:p w14:paraId="32903E52">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5F672289">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1.纳税申报</w:t>
            </w:r>
          </w:p>
          <w:p w14:paraId="1FD9C5E6">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2.税收筹划</w:t>
            </w:r>
          </w:p>
        </w:tc>
        <w:tc>
          <w:tcPr>
            <w:tcW w:w="1540" w:type="dxa"/>
            <w:shd w:val="clear" w:color="auto" w:fill="auto"/>
            <w:vAlign w:val="center"/>
          </w:tcPr>
          <w:p w14:paraId="7C8905DF">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default" w:ascii="Times New Roman" w:hAnsi="Times New Roman" w:eastAsia="宋体" w:cs="Times New Roman"/>
                <w:kern w:val="2"/>
                <w:sz w:val="18"/>
                <w:szCs w:val="18"/>
                <w:lang w:val="en-US" w:eastAsia="zh-CN" w:bidi="ar-SA"/>
              </w:rPr>
            </w:pPr>
            <w:r>
              <w:rPr>
                <w:rFonts w:ascii="Times New Roman" w:hAnsi="Times New Roman"/>
                <w:sz w:val="18"/>
                <w:szCs w:val="18"/>
              </w:rPr>
              <w:t>纳税申报</w:t>
            </w:r>
            <w:r>
              <w:rPr>
                <w:rFonts w:hint="eastAsia" w:ascii="Times New Roman" w:hAnsi="Times New Roman"/>
                <w:sz w:val="18"/>
                <w:szCs w:val="18"/>
                <w:lang w:val="en-US" w:eastAsia="zh-CN"/>
              </w:rPr>
              <w:t>技能实训</w:t>
            </w:r>
          </w:p>
        </w:tc>
      </w:tr>
      <w:tr w14:paraId="392A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2E2A28F">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3</w:t>
            </w:r>
          </w:p>
        </w:tc>
        <w:tc>
          <w:tcPr>
            <w:tcW w:w="1680" w:type="dxa"/>
            <w:vMerge w:val="continue"/>
            <w:vAlign w:val="center"/>
          </w:tcPr>
          <w:p w14:paraId="7410497A">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100D39F0">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会计电算化实训室</w:t>
            </w:r>
          </w:p>
        </w:tc>
        <w:tc>
          <w:tcPr>
            <w:tcW w:w="1057" w:type="dxa"/>
            <w:shd w:val="clear" w:color="auto" w:fill="auto"/>
            <w:vAlign w:val="center"/>
          </w:tcPr>
          <w:p w14:paraId="50A2D25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00663944">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1.会计信息系统</w:t>
            </w:r>
          </w:p>
          <w:p w14:paraId="41F9276A">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2.办公软件应用</w:t>
            </w:r>
          </w:p>
          <w:p w14:paraId="48C34D86">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3.会计电算化</w:t>
            </w:r>
          </w:p>
        </w:tc>
        <w:tc>
          <w:tcPr>
            <w:tcW w:w="1540" w:type="dxa"/>
            <w:shd w:val="clear" w:color="auto" w:fill="auto"/>
            <w:vAlign w:val="center"/>
          </w:tcPr>
          <w:p w14:paraId="6E201DC1">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会计信息系统、电子表格在会计中的应用</w:t>
            </w:r>
          </w:p>
        </w:tc>
      </w:tr>
      <w:tr w14:paraId="0F73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45DA8DE">
            <w:pPr>
              <w:widowControl/>
              <w:spacing w:line="440" w:lineRule="exact"/>
              <w:jc w:val="center"/>
              <w:rPr>
                <w:rFonts w:hint="eastAsia" w:ascii="宋体" w:hAnsi="宋体" w:eastAsia="宋体" w:cs="宋体"/>
                <w:b/>
                <w:bCs/>
                <w:color w:val="000000"/>
                <w:kern w:val="0"/>
                <w:sz w:val="18"/>
                <w:szCs w:val="18"/>
                <w:lang w:eastAsia="zh-CN"/>
              </w:rPr>
            </w:pPr>
            <w:r>
              <w:rPr>
                <w:rFonts w:hint="eastAsia" w:ascii="宋体" w:hAnsi="宋体" w:cs="宋体"/>
                <w:b/>
                <w:bCs/>
                <w:color w:val="000000"/>
                <w:kern w:val="0"/>
                <w:sz w:val="18"/>
                <w:szCs w:val="18"/>
                <w:lang w:val="en-US" w:eastAsia="zh-CN"/>
              </w:rPr>
              <w:t>4</w:t>
            </w:r>
          </w:p>
        </w:tc>
        <w:tc>
          <w:tcPr>
            <w:tcW w:w="1680" w:type="dxa"/>
            <w:vMerge w:val="continue"/>
            <w:vAlign w:val="center"/>
          </w:tcPr>
          <w:p w14:paraId="1492E151">
            <w:pPr>
              <w:widowControl/>
              <w:spacing w:line="440" w:lineRule="exact"/>
              <w:jc w:val="center"/>
              <w:rPr>
                <w:rFonts w:ascii="宋体" w:hAnsi="宋体" w:cs="宋体"/>
                <w:b/>
                <w:bCs/>
                <w:color w:val="000000"/>
                <w:kern w:val="0"/>
                <w:sz w:val="18"/>
                <w:szCs w:val="18"/>
              </w:rPr>
            </w:pPr>
          </w:p>
        </w:tc>
        <w:tc>
          <w:tcPr>
            <w:tcW w:w="2318" w:type="dxa"/>
            <w:shd w:val="clear" w:color="auto" w:fill="auto"/>
            <w:vAlign w:val="center"/>
          </w:tcPr>
          <w:p w14:paraId="7A9DBF9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财务管理综合技能</w:t>
            </w:r>
          </w:p>
          <w:p w14:paraId="3837444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实训室</w:t>
            </w:r>
          </w:p>
        </w:tc>
        <w:tc>
          <w:tcPr>
            <w:tcW w:w="1057" w:type="dxa"/>
            <w:shd w:val="clear" w:color="auto" w:fill="auto"/>
            <w:vAlign w:val="center"/>
          </w:tcPr>
          <w:p w14:paraId="60C9E02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120</w:t>
            </w:r>
          </w:p>
        </w:tc>
        <w:tc>
          <w:tcPr>
            <w:tcW w:w="2022" w:type="dxa"/>
            <w:shd w:val="clear" w:color="auto" w:fill="auto"/>
            <w:vAlign w:val="center"/>
          </w:tcPr>
          <w:p w14:paraId="003DA818">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1.大数据财务报表分析</w:t>
            </w:r>
          </w:p>
          <w:p w14:paraId="5712B8B7">
            <w:pPr>
              <w:pStyle w:val="22"/>
              <w:pageBreakBefore w:val="0"/>
              <w:tabs>
                <w:tab w:val="left" w:pos="2279"/>
              </w:tabs>
              <w:kinsoku/>
              <w:wordWrap/>
              <w:overflowPunct/>
              <w:bidi w:val="0"/>
              <w:snapToGrid/>
              <w:spacing w:before="0" w:beforeLines="0" w:beforeAutospacing="0" w:afterLines="0" w:afterAutospacing="0"/>
              <w:ind w:left="0" w:leftChars="0" w:right="0" w:rightChars="0" w:firstLine="0"/>
              <w:jc w:val="center"/>
              <w:textAlignment w:val="auto"/>
              <w:rPr>
                <w:rFonts w:ascii="Times New Roman" w:hAnsi="Times New Roman"/>
                <w:sz w:val="18"/>
                <w:szCs w:val="18"/>
              </w:rPr>
            </w:pPr>
            <w:r>
              <w:rPr>
                <w:rFonts w:ascii="Times New Roman" w:hAnsi="Times New Roman"/>
                <w:sz w:val="18"/>
                <w:szCs w:val="18"/>
              </w:rPr>
              <w:t>2.预算、投融资等项目编制</w:t>
            </w:r>
          </w:p>
          <w:p w14:paraId="5DB36005">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 xml:space="preserve">3.成本项目的选择 </w:t>
            </w:r>
          </w:p>
        </w:tc>
        <w:tc>
          <w:tcPr>
            <w:tcW w:w="1540" w:type="dxa"/>
            <w:shd w:val="clear" w:color="auto" w:fill="auto"/>
            <w:vAlign w:val="center"/>
          </w:tcPr>
          <w:p w14:paraId="6A9D28D5">
            <w:pPr>
              <w:pStyle w:val="22"/>
              <w:pageBreakBefore w:val="0"/>
              <w:tabs>
                <w:tab w:val="left" w:pos="2279"/>
              </w:tabs>
              <w:kinsoku/>
              <w:wordWrap/>
              <w:overflowPunct/>
              <w:bidi w:val="0"/>
              <w:snapToGrid/>
              <w:spacing w:before="0" w:beforeLines="0" w:beforeAutospacing="0" w:afterLines="0" w:afterAutospacing="0"/>
              <w:ind w:left="0" w:leftChars="0" w:right="0" w:rightChars="0" w:firstLine="0" w:firstLineChars="0"/>
              <w:jc w:val="center"/>
              <w:textAlignment w:val="auto"/>
              <w:rPr>
                <w:rFonts w:hint="eastAsia" w:ascii="Times New Roman" w:hAnsi="Times New Roman" w:eastAsia="宋体" w:cs="Times New Roman"/>
                <w:kern w:val="2"/>
                <w:sz w:val="18"/>
                <w:szCs w:val="18"/>
                <w:lang w:val="en-US" w:eastAsia="zh-CN" w:bidi="ar-SA"/>
              </w:rPr>
            </w:pPr>
            <w:r>
              <w:rPr>
                <w:rFonts w:ascii="Times New Roman" w:hAnsi="Times New Roman"/>
                <w:sz w:val="18"/>
                <w:szCs w:val="18"/>
              </w:rPr>
              <w:t>大数据财务分析、预算管理、企业财务管理</w:t>
            </w:r>
            <w:r>
              <w:rPr>
                <w:rFonts w:hint="eastAsia" w:ascii="Times New Roman" w:hAnsi="Times New Roman"/>
                <w:sz w:val="18"/>
                <w:szCs w:val="18"/>
                <w:lang w:eastAsia="zh-CN"/>
              </w:rPr>
              <w:t>、</w:t>
            </w:r>
            <w:r>
              <w:rPr>
                <w:rFonts w:ascii="Times New Roman" w:hAnsi="Times New Roman"/>
                <w:sz w:val="18"/>
                <w:szCs w:val="18"/>
              </w:rPr>
              <w:t>成本核算与管理、内部控制与风险管理、财务管理综合实训</w:t>
            </w:r>
          </w:p>
        </w:tc>
      </w:tr>
    </w:tbl>
    <w:p w14:paraId="385EFE7C">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14:paraId="793D3735">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1.教材选用：规范教材建设和选用制度，根据大数据与财务管理专业人才培养目标及课程教学要求，优先从国家级或省级规划教材目录中选用教材。专业老师积极加强新形态一体化教材建设，以学生为中心、以能力为本位、以数字资源为支撑，与合作开发技改课程，并加强校企双元开发特色鲜明的教材。</w:t>
      </w:r>
    </w:p>
    <w:p w14:paraId="40C50B62">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2.图书文献资源：图书文献配备能满足人才培养、专业建设、教科研等工作的需要，方便师生查询、借阅。专业类图书文献主要包括：有关大数据与财务管理专业理论、技术、方法、思维以及实务操作类图书和文献等。</w:t>
      </w:r>
    </w:p>
    <w:p w14:paraId="12145606">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3.数字教学资源：依托职业教育大数据与财务管理专业国家教学资源库项目，专业核心课程数字资源应做到系统、完整、优质，主要包括课程介绍、课程标准、教学设计、教学课件、教学视频、电子教材、习题库、案例库、实训项目、参考资料等，同时保持动态更新。鼓励教师将</w:t>
      </w:r>
      <w:r>
        <w:rPr>
          <w:rFonts w:hint="eastAsia" w:ascii="宋体" w:hAnsi="宋体" w:cs="宋体"/>
          <w:color w:val="000000"/>
          <w:kern w:val="0"/>
          <w:sz w:val="24"/>
          <w:szCs w:val="24"/>
          <w:lang w:val="en-US" w:eastAsia="zh-CN"/>
        </w:rPr>
        <w:t>专业</w:t>
      </w:r>
      <w:r>
        <w:rPr>
          <w:rFonts w:hint="eastAsia" w:ascii="宋体" w:hAnsi="宋体" w:cs="宋体"/>
          <w:color w:val="000000"/>
          <w:kern w:val="0"/>
          <w:sz w:val="24"/>
          <w:szCs w:val="24"/>
        </w:rPr>
        <w:t>技能等级证书内容及资源有机融入课程教学。</w:t>
      </w:r>
    </w:p>
    <w:p w14:paraId="2372D8EA">
      <w:pPr>
        <w:snapToGrid w:val="0"/>
        <w:spacing w:line="560" w:lineRule="exact"/>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14:paraId="692B3F6D">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14:paraId="75BEB0DD">
      <w:pPr>
        <w:widowControl/>
        <w:spacing w:line="440" w:lineRule="exact"/>
        <w:ind w:firstLine="420"/>
        <w:jc w:val="left"/>
        <w:rPr>
          <w:rFonts w:ascii="宋体" w:hAnsi="宋体" w:eastAsia="宋体" w:cs="宋体"/>
          <w:sz w:val="24"/>
          <w:szCs w:val="24"/>
        </w:rPr>
      </w:pPr>
      <w:r>
        <w:rPr>
          <w:rFonts w:ascii="宋体" w:hAnsi="宋体" w:eastAsia="宋体" w:cs="宋体"/>
          <w:sz w:val="24"/>
          <w:szCs w:val="24"/>
        </w:rPr>
        <w:t xml:space="preserve">（1）学校和二级院系应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 </w:t>
      </w:r>
    </w:p>
    <w:p w14:paraId="0A1F2D83">
      <w:pPr>
        <w:widowControl/>
        <w:spacing w:line="440" w:lineRule="exact"/>
        <w:ind w:firstLine="420"/>
        <w:jc w:val="left"/>
        <w:rPr>
          <w:rFonts w:ascii="宋体" w:hAnsi="宋体" w:eastAsia="宋体" w:cs="宋体"/>
          <w:sz w:val="24"/>
          <w:szCs w:val="24"/>
        </w:rPr>
      </w:pPr>
      <w:r>
        <w:rPr>
          <w:rFonts w:ascii="宋体" w:hAnsi="宋体" w:eastAsia="宋体" w:cs="宋体"/>
          <w:sz w:val="24"/>
          <w:szCs w:val="24"/>
        </w:rPr>
        <w:t xml:space="preserve">（2）学校和二级院系应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 </w:t>
      </w:r>
    </w:p>
    <w:p w14:paraId="348BBFE0">
      <w:pPr>
        <w:widowControl/>
        <w:spacing w:line="440" w:lineRule="exact"/>
        <w:ind w:firstLine="420"/>
        <w:jc w:val="lef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lang w:val="en-US" w:eastAsia="zh-CN"/>
        </w:rPr>
        <w:t>教研室</w:t>
      </w:r>
      <w:r>
        <w:rPr>
          <w:rFonts w:ascii="宋体" w:hAnsi="宋体" w:eastAsia="宋体" w:cs="宋体"/>
          <w:sz w:val="24"/>
          <w:szCs w:val="24"/>
        </w:rPr>
        <w:t xml:space="preserve">应建立线上线下相结合的集中备课制度，定期召开教学研讨会议，利用评价分析结果有效改进专业教学，持续提高人才培养质量。 </w:t>
      </w:r>
    </w:p>
    <w:p w14:paraId="6318A352">
      <w:pPr>
        <w:widowControl/>
        <w:spacing w:line="440" w:lineRule="exact"/>
        <w:ind w:firstLine="420"/>
        <w:jc w:val="left"/>
        <w:rPr>
          <w:rFonts w:hint="eastAsia" w:ascii="宋体" w:hAnsi="宋体" w:cs="宋体"/>
          <w:color w:val="000000"/>
          <w:kern w:val="0"/>
          <w:sz w:val="24"/>
          <w:szCs w:val="24"/>
        </w:rPr>
      </w:pPr>
      <w:r>
        <w:rPr>
          <w:rFonts w:ascii="宋体" w:hAnsi="宋体" w:eastAsia="宋体" w:cs="宋体"/>
          <w:sz w:val="24"/>
          <w:szCs w:val="24"/>
        </w:rPr>
        <w:t>（4</w:t>
      </w:r>
      <w:r>
        <w:rPr>
          <w:rFonts w:hint="eastAsia" w:ascii="宋体" w:hAnsi="宋体" w:eastAsia="宋体" w:cs="宋体"/>
          <w:sz w:val="24"/>
          <w:szCs w:val="24"/>
          <w:lang w:eastAsia="zh-CN"/>
        </w:rPr>
        <w:t>）</w:t>
      </w:r>
      <w:r>
        <w:rPr>
          <w:rFonts w:ascii="宋体" w:hAnsi="宋体" w:eastAsia="宋体" w:cs="宋体"/>
          <w:sz w:val="24"/>
          <w:szCs w:val="24"/>
        </w:rPr>
        <w:t>学校应建立毕业生跟踪反馈机制及社会评价机制，并对生源情况、职业道德、技术技能水平、就业质量等进行分析，定期评价人才培养质量和培养目标达成情况。</w:t>
      </w:r>
    </w:p>
    <w:p w14:paraId="48BED742">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）毕业要求</w:t>
      </w:r>
    </w:p>
    <w:p w14:paraId="358A622B">
      <w:pPr>
        <w:widowControl/>
        <w:spacing w:line="440" w:lineRule="exact"/>
        <w:ind w:firstLine="420"/>
        <w:jc w:val="left"/>
        <w:rPr>
          <w:rFonts w:ascii="宋体" w:hAnsi="宋体" w:cs="宋体"/>
          <w:b/>
          <w:color w:val="000000"/>
          <w:kern w:val="0"/>
          <w:sz w:val="24"/>
          <w:szCs w:val="24"/>
        </w:rPr>
      </w:pPr>
      <w:bookmarkStart w:id="11" w:name="_Toc148024742"/>
      <w:r>
        <w:rPr>
          <w:rFonts w:hint="eastAsia" w:ascii="宋体" w:hAnsi="宋体" w:cs="宋体"/>
          <w:b/>
          <w:color w:val="000000"/>
          <w:kern w:val="0"/>
          <w:sz w:val="24"/>
          <w:szCs w:val="24"/>
          <w:lang w:val="en-US" w:eastAsia="zh-CN"/>
        </w:rPr>
        <w:t>1.</w:t>
      </w:r>
      <w:r>
        <w:rPr>
          <w:rFonts w:ascii="宋体" w:hAnsi="宋体" w:cs="宋体"/>
          <w:b/>
          <w:color w:val="000000"/>
          <w:kern w:val="0"/>
          <w:sz w:val="24"/>
          <w:szCs w:val="24"/>
        </w:rPr>
        <w:t>学分要求</w:t>
      </w:r>
      <w:bookmarkEnd w:id="11"/>
    </w:p>
    <w:p w14:paraId="63AA3E86">
      <w:pPr>
        <w:widowControl/>
        <w:spacing w:line="440" w:lineRule="exact"/>
        <w:ind w:firstLine="480" w:firstLineChars="200"/>
        <w:jc w:val="left"/>
        <w:rPr>
          <w:rFonts w:ascii="宋体" w:hAnsi="宋体" w:cs="宋体"/>
          <w:color w:val="auto"/>
          <w:kern w:val="0"/>
          <w:sz w:val="24"/>
          <w:szCs w:val="24"/>
        </w:rPr>
      </w:pPr>
      <w:r>
        <w:rPr>
          <w:rFonts w:ascii="宋体" w:hAnsi="宋体" w:cs="宋体"/>
          <w:color w:val="auto"/>
          <w:kern w:val="0"/>
          <w:sz w:val="24"/>
          <w:szCs w:val="24"/>
        </w:rPr>
        <w:t>在</w:t>
      </w:r>
      <w:r>
        <w:rPr>
          <w:rFonts w:hint="eastAsia" w:ascii="宋体" w:hAnsi="宋体" w:cs="宋体"/>
          <w:color w:val="auto"/>
          <w:kern w:val="0"/>
          <w:sz w:val="24"/>
          <w:szCs w:val="24"/>
        </w:rPr>
        <w:t>修业年限</w:t>
      </w:r>
      <w:r>
        <w:rPr>
          <w:rFonts w:ascii="宋体" w:hAnsi="宋体" w:cs="宋体"/>
          <w:color w:val="auto"/>
          <w:kern w:val="0"/>
          <w:sz w:val="24"/>
          <w:szCs w:val="24"/>
        </w:rPr>
        <w:t>内，按规定要求完成全部教学任务，获得相应专业最低毕业学分</w:t>
      </w:r>
      <w:r>
        <w:rPr>
          <w:rFonts w:hint="eastAsia" w:ascii="宋体" w:hAnsi="宋体" w:cs="宋体"/>
          <w:color w:val="auto"/>
          <w:kern w:val="0"/>
          <w:sz w:val="24"/>
          <w:szCs w:val="24"/>
          <w:lang w:val="en-US" w:eastAsia="zh-CN"/>
        </w:rPr>
        <w:t>150.5</w:t>
      </w:r>
      <w:r>
        <w:rPr>
          <w:rFonts w:hint="eastAsia" w:ascii="宋体" w:hAnsi="宋体" w:cs="宋体"/>
          <w:color w:val="auto"/>
          <w:kern w:val="0"/>
          <w:sz w:val="24"/>
          <w:szCs w:val="24"/>
        </w:rPr>
        <w:t>分，其中</w:t>
      </w:r>
      <w:r>
        <w:rPr>
          <w:rFonts w:ascii="宋体" w:hAnsi="宋体" w:cs="宋体"/>
          <w:color w:val="auto"/>
          <w:kern w:val="0"/>
          <w:sz w:val="24"/>
          <w:szCs w:val="24"/>
        </w:rPr>
        <w:t>公共选修课程</w:t>
      </w:r>
      <w:r>
        <w:rPr>
          <w:rFonts w:hint="eastAsia" w:ascii="宋体" w:hAnsi="宋体" w:cs="宋体"/>
          <w:color w:val="auto"/>
          <w:kern w:val="0"/>
          <w:sz w:val="24"/>
          <w:szCs w:val="24"/>
          <w:lang w:val="en-US" w:eastAsia="zh-CN"/>
        </w:rPr>
        <w:t>12</w:t>
      </w:r>
      <w:r>
        <w:rPr>
          <w:rFonts w:ascii="宋体" w:hAnsi="宋体" w:cs="宋体"/>
          <w:color w:val="auto"/>
          <w:kern w:val="0"/>
          <w:sz w:val="24"/>
          <w:szCs w:val="24"/>
        </w:rPr>
        <w:t>学分</w:t>
      </w:r>
      <w:r>
        <w:rPr>
          <w:rFonts w:hint="eastAsia" w:ascii="宋体" w:hAnsi="宋体" w:cs="宋体"/>
          <w:color w:val="auto"/>
          <w:kern w:val="0"/>
          <w:sz w:val="24"/>
          <w:szCs w:val="24"/>
        </w:rPr>
        <w:t>（包括</w:t>
      </w:r>
      <w:r>
        <w:rPr>
          <w:rFonts w:ascii="宋体" w:hAnsi="宋体" w:cs="宋体"/>
          <w:color w:val="auto"/>
          <w:kern w:val="0"/>
          <w:sz w:val="24"/>
          <w:szCs w:val="24"/>
        </w:rPr>
        <w:t>公共艺术选修课</w:t>
      </w:r>
      <w:r>
        <w:rPr>
          <w:rFonts w:hint="eastAsia" w:ascii="宋体" w:hAnsi="宋体" w:cs="宋体"/>
          <w:color w:val="auto"/>
          <w:kern w:val="0"/>
          <w:sz w:val="24"/>
          <w:szCs w:val="24"/>
        </w:rPr>
        <w:t>2学分），</w:t>
      </w:r>
      <w:r>
        <w:rPr>
          <w:rFonts w:ascii="宋体" w:hAnsi="宋体" w:cs="宋体"/>
          <w:color w:val="auto"/>
          <w:kern w:val="0"/>
          <w:sz w:val="24"/>
          <w:szCs w:val="24"/>
        </w:rPr>
        <w:t>专业选修课程</w:t>
      </w:r>
      <w:r>
        <w:rPr>
          <w:rFonts w:hint="eastAsia" w:ascii="宋体" w:hAnsi="宋体" w:cs="宋体"/>
          <w:color w:val="auto"/>
          <w:kern w:val="0"/>
          <w:sz w:val="24"/>
          <w:szCs w:val="24"/>
          <w:lang w:val="en-US" w:eastAsia="zh-CN"/>
        </w:rPr>
        <w:t>12</w:t>
      </w:r>
      <w:r>
        <w:rPr>
          <w:rFonts w:ascii="宋体" w:hAnsi="宋体" w:cs="宋体"/>
          <w:color w:val="auto"/>
          <w:kern w:val="0"/>
          <w:sz w:val="24"/>
          <w:szCs w:val="24"/>
        </w:rPr>
        <w:t>学分。</w:t>
      </w:r>
    </w:p>
    <w:p w14:paraId="2BF48D12">
      <w:pPr>
        <w:widowControl/>
        <w:spacing w:line="440" w:lineRule="exact"/>
        <w:ind w:firstLine="420"/>
        <w:jc w:val="left"/>
        <w:rPr>
          <w:rFonts w:ascii="宋体" w:hAnsi="宋体" w:cs="宋体"/>
          <w:b/>
          <w:color w:val="auto"/>
          <w:kern w:val="0"/>
          <w:sz w:val="24"/>
          <w:szCs w:val="24"/>
        </w:rPr>
      </w:pPr>
      <w:bookmarkStart w:id="12" w:name="_Toc148024743"/>
      <w:r>
        <w:rPr>
          <w:rFonts w:hint="eastAsia" w:ascii="宋体" w:hAnsi="宋体" w:cs="宋体"/>
          <w:b/>
          <w:color w:val="auto"/>
          <w:kern w:val="0"/>
          <w:sz w:val="24"/>
          <w:szCs w:val="24"/>
        </w:rPr>
        <w:t>2</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rPr>
        <w:t>证书要求</w:t>
      </w:r>
      <w:bookmarkEnd w:id="12"/>
    </w:p>
    <w:p w14:paraId="20D698C0">
      <w:pPr>
        <w:widowControl/>
        <w:spacing w:line="440" w:lineRule="exact"/>
        <w:ind w:left="479" w:leftChars="228" w:firstLine="0" w:firstLineChars="0"/>
        <w:jc w:val="left"/>
        <w:rPr>
          <w:rFonts w:ascii="宋体" w:hAnsi="宋体" w:cs="宋体"/>
          <w:color w:val="auto"/>
          <w:kern w:val="0"/>
          <w:sz w:val="24"/>
          <w:szCs w:val="24"/>
        </w:rPr>
      </w:pPr>
      <w:r>
        <w:rPr>
          <w:rFonts w:ascii="宋体" w:hAnsi="宋体" w:cs="宋体"/>
          <w:color w:val="auto"/>
          <w:kern w:val="0"/>
          <w:sz w:val="24"/>
          <w:szCs w:val="24"/>
        </w:rPr>
        <w:t>1.鼓励获得江苏省</w:t>
      </w:r>
      <w:bookmarkStart w:id="13" w:name="OLE_LINK31"/>
      <w:r>
        <w:rPr>
          <w:rFonts w:ascii="宋体" w:hAnsi="宋体" w:cs="宋体"/>
          <w:color w:val="auto"/>
          <w:kern w:val="0"/>
          <w:sz w:val="24"/>
          <w:szCs w:val="24"/>
        </w:rPr>
        <w:t>高校英语应用能力</w:t>
      </w:r>
      <w:bookmarkEnd w:id="13"/>
      <w:r>
        <w:rPr>
          <w:rFonts w:ascii="宋体" w:hAnsi="宋体" w:cs="宋体"/>
          <w:color w:val="auto"/>
          <w:kern w:val="0"/>
          <w:sz w:val="24"/>
          <w:szCs w:val="24"/>
        </w:rPr>
        <w:t>证书，高等学校英语应用能力考试委员会颁发。2.鼓励获得</w:t>
      </w:r>
      <w:bookmarkStart w:id="14" w:name="OLE_LINK32"/>
      <w:r>
        <w:rPr>
          <w:rFonts w:ascii="宋体" w:hAnsi="宋体" w:cs="宋体"/>
          <w:color w:val="auto"/>
          <w:kern w:val="0"/>
          <w:sz w:val="24"/>
          <w:szCs w:val="24"/>
        </w:rPr>
        <w:t>全国计算机等级考试</w:t>
      </w:r>
      <w:bookmarkStart w:id="15" w:name="OLE_LINK26"/>
      <w:r>
        <w:rPr>
          <w:rFonts w:ascii="宋体" w:hAnsi="宋体" w:cs="宋体"/>
          <w:color w:val="auto"/>
          <w:kern w:val="0"/>
          <w:sz w:val="24"/>
          <w:szCs w:val="24"/>
        </w:rPr>
        <w:t>一级证书</w:t>
      </w:r>
      <w:bookmarkEnd w:id="14"/>
      <w:bookmarkEnd w:id="15"/>
      <w:r>
        <w:rPr>
          <w:rFonts w:ascii="宋体" w:hAnsi="宋体" w:cs="宋体"/>
          <w:color w:val="auto"/>
          <w:kern w:val="0"/>
          <w:sz w:val="24"/>
          <w:szCs w:val="24"/>
        </w:rPr>
        <w:t>，教育部考试中心颁发。</w:t>
      </w:r>
    </w:p>
    <w:p w14:paraId="11537C58">
      <w:pPr>
        <w:widowControl/>
        <w:spacing w:line="440" w:lineRule="exact"/>
        <w:ind w:firstLine="480" w:firstLineChars="200"/>
        <w:jc w:val="left"/>
        <w:rPr>
          <w:rFonts w:hint="default" w:ascii="宋体" w:hAnsi="宋体" w:cs="宋体"/>
          <w:color w:val="auto"/>
          <w:kern w:val="0"/>
          <w:sz w:val="24"/>
          <w:szCs w:val="24"/>
        </w:rPr>
      </w:pPr>
      <w:r>
        <w:rPr>
          <w:rFonts w:ascii="宋体" w:hAnsi="宋体" w:cs="宋体"/>
          <w:color w:val="auto"/>
          <w:kern w:val="0"/>
          <w:sz w:val="24"/>
          <w:szCs w:val="24"/>
        </w:rPr>
        <w:t>3.鼓励获得下列职业类证书：</w:t>
      </w:r>
    </w:p>
    <w:tbl>
      <w:tblPr>
        <w:tblStyle w:val="10"/>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857"/>
        <w:gridCol w:w="1857"/>
        <w:gridCol w:w="1857"/>
        <w:gridCol w:w="1858"/>
      </w:tblGrid>
      <w:tr w14:paraId="0520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49775AFC">
            <w:pPr>
              <w:jc w:val="center"/>
              <w:rPr>
                <w:rFonts w:hint="eastAsia" w:eastAsia="宋体"/>
                <w:color w:val="auto"/>
                <w:vertAlign w:val="baseline"/>
                <w:lang w:val="en-US" w:eastAsia="zh-CN"/>
              </w:rPr>
            </w:pPr>
            <w:r>
              <w:rPr>
                <w:rFonts w:hint="eastAsia"/>
                <w:color w:val="auto"/>
                <w:vertAlign w:val="baseline"/>
                <w:lang w:val="en-US" w:eastAsia="zh-CN"/>
              </w:rPr>
              <w:t>序号</w:t>
            </w:r>
          </w:p>
        </w:tc>
        <w:tc>
          <w:tcPr>
            <w:tcW w:w="1857" w:type="dxa"/>
          </w:tcPr>
          <w:p w14:paraId="64991C01">
            <w:pPr>
              <w:jc w:val="center"/>
              <w:rPr>
                <w:rFonts w:hint="default" w:eastAsia="宋体"/>
                <w:color w:val="auto"/>
                <w:vertAlign w:val="baseline"/>
                <w:lang w:val="en-US" w:eastAsia="zh-CN"/>
              </w:rPr>
            </w:pPr>
            <w:r>
              <w:rPr>
                <w:rFonts w:hint="eastAsia"/>
                <w:color w:val="auto"/>
                <w:vertAlign w:val="baseline"/>
                <w:lang w:val="en-US" w:eastAsia="zh-CN"/>
              </w:rPr>
              <w:t>证书名称</w:t>
            </w:r>
          </w:p>
        </w:tc>
        <w:tc>
          <w:tcPr>
            <w:tcW w:w="1857" w:type="dxa"/>
          </w:tcPr>
          <w:p w14:paraId="3D94AD44">
            <w:pPr>
              <w:jc w:val="center"/>
              <w:rPr>
                <w:rFonts w:hint="default" w:eastAsia="宋体"/>
                <w:color w:val="auto"/>
                <w:vertAlign w:val="baseline"/>
                <w:lang w:val="en-US" w:eastAsia="zh-CN"/>
              </w:rPr>
            </w:pPr>
            <w:r>
              <w:rPr>
                <w:rFonts w:hint="eastAsia"/>
                <w:color w:val="auto"/>
                <w:vertAlign w:val="baseline"/>
                <w:lang w:val="en-US" w:eastAsia="zh-CN"/>
              </w:rPr>
              <w:t>颁发机构</w:t>
            </w:r>
          </w:p>
        </w:tc>
        <w:tc>
          <w:tcPr>
            <w:tcW w:w="1857" w:type="dxa"/>
          </w:tcPr>
          <w:p w14:paraId="31E75380">
            <w:pPr>
              <w:jc w:val="center"/>
              <w:rPr>
                <w:rFonts w:hint="default" w:eastAsia="宋体"/>
                <w:color w:val="auto"/>
                <w:vertAlign w:val="baseline"/>
                <w:lang w:val="en-US" w:eastAsia="zh-CN"/>
              </w:rPr>
            </w:pPr>
            <w:r>
              <w:rPr>
                <w:rFonts w:hint="eastAsia"/>
                <w:color w:val="auto"/>
                <w:vertAlign w:val="baseline"/>
                <w:lang w:val="en-US" w:eastAsia="zh-CN"/>
              </w:rPr>
              <w:t>等级</w:t>
            </w:r>
          </w:p>
        </w:tc>
        <w:tc>
          <w:tcPr>
            <w:tcW w:w="1858" w:type="dxa"/>
          </w:tcPr>
          <w:p w14:paraId="264EA837">
            <w:pPr>
              <w:jc w:val="center"/>
              <w:rPr>
                <w:rFonts w:hint="default" w:eastAsia="宋体"/>
                <w:color w:val="auto"/>
                <w:vertAlign w:val="baseline"/>
                <w:lang w:val="en-US" w:eastAsia="zh-CN"/>
              </w:rPr>
            </w:pPr>
            <w:r>
              <w:rPr>
                <w:rFonts w:hint="eastAsia"/>
                <w:color w:val="auto"/>
                <w:vertAlign w:val="baseline"/>
                <w:lang w:val="en-US" w:eastAsia="zh-CN"/>
              </w:rPr>
              <w:t>免修课程</w:t>
            </w:r>
          </w:p>
        </w:tc>
      </w:tr>
      <w:tr w14:paraId="53063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1E08E5C1">
            <w:pPr>
              <w:jc w:val="center"/>
              <w:rPr>
                <w:rFonts w:hint="eastAsia" w:eastAsia="宋体"/>
                <w:color w:val="auto"/>
                <w:vertAlign w:val="baseline"/>
                <w:lang w:val="en-US" w:eastAsia="zh-CN"/>
              </w:rPr>
            </w:pPr>
            <w:r>
              <w:rPr>
                <w:rFonts w:hint="eastAsia"/>
                <w:color w:val="auto"/>
                <w:vertAlign w:val="baseline"/>
                <w:lang w:val="en-US" w:eastAsia="zh-CN"/>
              </w:rPr>
              <w:t>1</w:t>
            </w:r>
          </w:p>
        </w:tc>
        <w:tc>
          <w:tcPr>
            <w:tcW w:w="1857" w:type="dxa"/>
          </w:tcPr>
          <w:p w14:paraId="032044C0">
            <w:pPr>
              <w:jc w:val="center"/>
              <w:rPr>
                <w:rFonts w:hint="default"/>
                <w:color w:val="auto"/>
                <w:vertAlign w:val="baseline"/>
              </w:rPr>
            </w:pPr>
            <w:r>
              <w:rPr>
                <w:rFonts w:hint="default"/>
                <w:color w:val="auto"/>
                <w:vertAlign w:val="baseline"/>
              </w:rPr>
              <w:t>会计专业技术资格证书</w:t>
            </w:r>
          </w:p>
        </w:tc>
        <w:tc>
          <w:tcPr>
            <w:tcW w:w="1857" w:type="dxa"/>
          </w:tcPr>
          <w:p w14:paraId="5E755507">
            <w:pPr>
              <w:jc w:val="center"/>
              <w:rPr>
                <w:rFonts w:hint="default"/>
                <w:color w:val="auto"/>
                <w:vertAlign w:val="baseline"/>
              </w:rPr>
            </w:pPr>
            <w:r>
              <w:rPr>
                <w:rFonts w:hint="default"/>
                <w:color w:val="auto"/>
                <w:vertAlign w:val="baseline"/>
              </w:rPr>
              <w:t>中华人民共和国人力资源和社会障部、财政部</w:t>
            </w:r>
          </w:p>
        </w:tc>
        <w:tc>
          <w:tcPr>
            <w:tcW w:w="1857" w:type="dxa"/>
          </w:tcPr>
          <w:p w14:paraId="19FA13CE">
            <w:pPr>
              <w:jc w:val="center"/>
              <w:rPr>
                <w:rFonts w:hint="eastAsia" w:eastAsia="宋体"/>
                <w:color w:val="auto"/>
                <w:vertAlign w:val="baseline"/>
                <w:lang w:val="en-US" w:eastAsia="zh-CN"/>
              </w:rPr>
            </w:pPr>
            <w:r>
              <w:rPr>
                <w:rFonts w:hint="eastAsia"/>
                <w:color w:val="auto"/>
                <w:vertAlign w:val="baseline"/>
                <w:lang w:val="en-US" w:eastAsia="zh-CN"/>
              </w:rPr>
              <w:t>初级</w:t>
            </w:r>
          </w:p>
        </w:tc>
        <w:tc>
          <w:tcPr>
            <w:tcW w:w="1858" w:type="dxa"/>
          </w:tcPr>
          <w:p w14:paraId="22BEC5E1">
            <w:pPr>
              <w:jc w:val="center"/>
              <w:rPr>
                <w:rFonts w:hint="eastAsia" w:eastAsia="宋体"/>
                <w:color w:val="auto"/>
                <w:vertAlign w:val="baseline"/>
                <w:lang w:val="en-US" w:eastAsia="zh-CN"/>
              </w:rPr>
            </w:pPr>
            <w:r>
              <w:rPr>
                <w:rFonts w:hint="eastAsia"/>
                <w:color w:val="auto"/>
                <w:vertAlign w:val="baseline"/>
                <w:lang w:val="en-US" w:eastAsia="zh-CN"/>
              </w:rPr>
              <w:t>初级会计实务、纳税实务</w:t>
            </w:r>
          </w:p>
        </w:tc>
      </w:tr>
    </w:tbl>
    <w:p w14:paraId="4C528006">
      <w:pPr>
        <w:jc w:val="center"/>
        <w:rPr>
          <w:rFonts w:hint="default"/>
        </w:rPr>
      </w:pPr>
    </w:p>
    <w:p w14:paraId="608E649F">
      <w:pPr>
        <w:snapToGrid w:val="0"/>
        <w:spacing w:line="560" w:lineRule="exact"/>
        <w:rPr>
          <w:rFonts w:ascii="宋体" w:hAnsi="宋体"/>
          <w:b/>
          <w:sz w:val="28"/>
          <w:szCs w:val="28"/>
        </w:rPr>
      </w:pPr>
      <w:r>
        <w:rPr>
          <w:rFonts w:hint="eastAsia" w:ascii="宋体" w:hAnsi="宋体"/>
          <w:b/>
          <w:sz w:val="28"/>
          <w:szCs w:val="28"/>
          <w:lang w:val="en-US" w:eastAsia="zh-CN"/>
        </w:rPr>
        <w:t xml:space="preserve">十五 </w:t>
      </w:r>
      <w:r>
        <w:rPr>
          <w:rFonts w:hint="eastAsia" w:ascii="宋体" w:hAnsi="宋体"/>
          <w:b/>
          <w:sz w:val="28"/>
          <w:szCs w:val="28"/>
        </w:rPr>
        <w:t>附录</w:t>
      </w:r>
    </w:p>
    <w:p w14:paraId="6B435F1B">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00EFE847">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5338779F">
      <w:pPr>
        <w:spacing w:line="360" w:lineRule="auto"/>
        <w:ind w:firstLine="470" w:firstLineChars="196"/>
        <w:rPr>
          <w:bCs/>
          <w:sz w:val="24"/>
        </w:rPr>
      </w:pPr>
      <w:r>
        <w:rPr>
          <w:rFonts w:hint="eastAsia"/>
          <w:bCs/>
          <w:sz w:val="24"/>
        </w:rPr>
        <w:t>附表三：南通职业大学专业人才培养方案调整审批表（必备证书）</w:t>
      </w:r>
    </w:p>
    <w:p w14:paraId="394E9322">
      <w:pPr>
        <w:spacing w:line="360" w:lineRule="auto"/>
        <w:ind w:firstLine="470" w:firstLineChars="196"/>
        <w:rPr>
          <w:rFonts w:ascii="微软雅黑" w:hAnsi="微软雅黑" w:eastAsia="微软雅黑"/>
          <w:color w:val="000000"/>
          <w:sz w:val="32"/>
          <w:szCs w:val="32"/>
        </w:rPr>
      </w:pPr>
      <w:r>
        <w:rPr>
          <w:rFonts w:hint="eastAsia"/>
          <w:bCs/>
          <w:sz w:val="24"/>
        </w:rPr>
        <w:t>附表四：南通职业大学人才培养方案变更审批表</w:t>
      </w:r>
    </w:p>
    <w:p w14:paraId="13440CC6">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05C11FC7">
      <w:pPr>
        <w:jc w:val="center"/>
        <w:rPr>
          <w:rFonts w:ascii="微软雅黑" w:hAnsi="微软雅黑" w:eastAsia="微软雅黑"/>
          <w:color w:val="000000"/>
          <w:sz w:val="32"/>
          <w:szCs w:val="32"/>
        </w:rPr>
      </w:pPr>
    </w:p>
    <w:p w14:paraId="512C9D94">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b/>
          <w:sz w:val="32"/>
          <w:szCs w:val="32"/>
          <w:lang w:val="en-US" w:eastAsia="zh-CN"/>
        </w:rPr>
        <w:t>大数据与财务管理</w:t>
      </w:r>
      <w:r>
        <w:rPr>
          <w:rFonts w:hint="eastAsia"/>
          <w:b/>
          <w:sz w:val="32"/>
          <w:szCs w:val="32"/>
        </w:rPr>
        <w:t>专业教学进程安排表</w:t>
      </w:r>
    </w:p>
    <w:p w14:paraId="13341D71">
      <w:pPr>
        <w:jc w:val="center"/>
        <w:rPr>
          <w:b/>
          <w:sz w:val="32"/>
          <w:szCs w:val="32"/>
        </w:rPr>
      </w:pPr>
    </w:p>
    <w:tbl>
      <w:tblPr>
        <w:tblStyle w:val="9"/>
        <w:tblW w:w="14488" w:type="dxa"/>
        <w:jc w:val="center"/>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1681AF50">
        <w:tblPrEx>
          <w:tblCellMar>
            <w:top w:w="0" w:type="dxa"/>
            <w:left w:w="0" w:type="dxa"/>
            <w:bottom w:w="0" w:type="dxa"/>
            <w:right w:w="0" w:type="dxa"/>
          </w:tblCellMar>
        </w:tblPrEx>
        <w:trPr>
          <w:trHeight w:val="892" w:hRule="atLeast"/>
          <w:jc w:val="center"/>
        </w:trPr>
        <w:tc>
          <w:tcPr>
            <w:tcW w:w="1688" w:type="dxa"/>
            <w:tcBorders>
              <w:top w:val="single" w:color="000000" w:sz="12" w:space="0"/>
              <w:left w:val="single" w:color="000000" w:sz="12" w:space="0"/>
              <w:bottom w:val="single" w:color="000000" w:sz="12" w:space="0"/>
              <w:right w:val="single" w:color="000000" w:sz="8" w:space="0"/>
              <w:tl2br w:val="single" w:color="auto" w:sz="4" w:space="0"/>
            </w:tcBorders>
            <w:shd w:val="clear" w:color="auto" w:fill="C6D9F1"/>
            <w:tcMar>
              <w:top w:w="15" w:type="dxa"/>
              <w:left w:w="99" w:type="dxa"/>
              <w:bottom w:w="0" w:type="dxa"/>
              <w:right w:w="99" w:type="dxa"/>
            </w:tcMar>
            <w:vAlign w:val="center"/>
          </w:tcPr>
          <w:p w14:paraId="48B34F2C">
            <w:r>
              <w:rPr>
                <w:rFonts w:hint="eastAsia"/>
                <w:b/>
                <w:bCs/>
              </w:rPr>
              <w:t xml:space="preserve">        周次</w:t>
            </w:r>
          </w:p>
          <w:p w14:paraId="40DC795D">
            <w:r>
              <w:rPr>
                <w:rFonts w:hint="eastAsia"/>
                <w:b/>
                <w:bCs/>
              </w:rPr>
              <w:t>开课学期</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263825E">
            <w:pPr>
              <w:jc w:val="center"/>
              <w:rPr>
                <w:rFonts w:ascii="Times New Roman" w:hAnsi="Times New Roman"/>
              </w:rPr>
            </w:pPr>
            <w:r>
              <w:rPr>
                <w:rFonts w:ascii="Times New Roman" w:hAnsi="Times New Roman"/>
                <w:b/>
                <w:bCs/>
              </w:rPr>
              <w:t>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34FE519">
            <w:pPr>
              <w:jc w:val="center"/>
              <w:rPr>
                <w:rFonts w:ascii="Times New Roman" w:hAnsi="Times New Roman"/>
              </w:rPr>
            </w:pPr>
            <w:r>
              <w:rPr>
                <w:rFonts w:ascii="Times New Roman" w:hAnsi="Times New Roman"/>
                <w:b/>
                <w:bCs/>
              </w:rPr>
              <w:t>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5D688DD5">
            <w:pPr>
              <w:jc w:val="center"/>
              <w:rPr>
                <w:rFonts w:ascii="Times New Roman" w:hAnsi="Times New Roman"/>
              </w:rPr>
            </w:pPr>
            <w:r>
              <w:rPr>
                <w:rFonts w:ascii="Times New Roman" w:hAnsi="Times New Roman"/>
                <w:b/>
                <w:bCs/>
              </w:rPr>
              <w:t>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3984EF2">
            <w:pPr>
              <w:jc w:val="center"/>
              <w:rPr>
                <w:rFonts w:ascii="Times New Roman" w:hAnsi="Times New Roman"/>
              </w:rPr>
            </w:pPr>
            <w:r>
              <w:rPr>
                <w:rFonts w:ascii="Times New Roman" w:hAnsi="Times New Roman"/>
                <w:b/>
                <w:bCs/>
              </w:rPr>
              <w:t>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794DA89">
            <w:pPr>
              <w:jc w:val="center"/>
              <w:rPr>
                <w:rFonts w:ascii="Times New Roman" w:hAnsi="Times New Roman"/>
              </w:rPr>
            </w:pPr>
            <w:r>
              <w:rPr>
                <w:rFonts w:ascii="Times New Roman" w:hAnsi="Times New Roman"/>
                <w:b/>
                <w:bCs/>
              </w:rPr>
              <w:t>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FC6AD47">
            <w:pPr>
              <w:jc w:val="center"/>
              <w:rPr>
                <w:rFonts w:ascii="Times New Roman" w:hAnsi="Times New Roman"/>
              </w:rPr>
            </w:pPr>
            <w:r>
              <w:rPr>
                <w:rFonts w:ascii="Times New Roman" w:hAnsi="Times New Roman"/>
                <w:b/>
                <w:bCs/>
              </w:rPr>
              <w:t>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B4E777E">
            <w:pPr>
              <w:jc w:val="center"/>
              <w:rPr>
                <w:rFonts w:ascii="Times New Roman" w:hAnsi="Times New Roman"/>
              </w:rPr>
            </w:pPr>
            <w:r>
              <w:rPr>
                <w:rFonts w:ascii="Times New Roman" w:hAnsi="Times New Roman"/>
                <w:b/>
                <w:bCs/>
              </w:rPr>
              <w:t>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441E9E09">
            <w:pPr>
              <w:jc w:val="center"/>
              <w:rPr>
                <w:rFonts w:ascii="Times New Roman" w:hAnsi="Times New Roman"/>
              </w:rPr>
            </w:pPr>
            <w:r>
              <w:rPr>
                <w:rFonts w:ascii="Times New Roman" w:hAnsi="Times New Roman"/>
                <w:b/>
                <w:bCs/>
              </w:rPr>
              <w:t>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F07D4F9">
            <w:pPr>
              <w:jc w:val="center"/>
              <w:rPr>
                <w:rFonts w:ascii="Times New Roman" w:hAnsi="Times New Roman"/>
              </w:rPr>
            </w:pPr>
            <w:r>
              <w:rPr>
                <w:rFonts w:ascii="Times New Roman" w:hAnsi="Times New Roman"/>
                <w:b/>
                <w:bCs/>
              </w:rPr>
              <w:t>9</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D5A2E97">
            <w:pPr>
              <w:jc w:val="center"/>
              <w:rPr>
                <w:rFonts w:ascii="Times New Roman" w:hAnsi="Times New Roman"/>
              </w:rPr>
            </w:pPr>
            <w:r>
              <w:rPr>
                <w:rFonts w:ascii="Times New Roman" w:hAnsi="Times New Roman"/>
                <w:b/>
                <w:bCs/>
              </w:rPr>
              <w:t>10</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FA80358">
            <w:pPr>
              <w:jc w:val="center"/>
              <w:rPr>
                <w:rFonts w:ascii="Times New Roman" w:hAnsi="Times New Roman"/>
              </w:rPr>
            </w:pPr>
            <w:r>
              <w:rPr>
                <w:rFonts w:ascii="Times New Roman" w:hAnsi="Times New Roman"/>
                <w:b/>
                <w:bCs/>
              </w:rPr>
              <w:t>11</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150D87EB">
            <w:pPr>
              <w:jc w:val="center"/>
              <w:rPr>
                <w:rFonts w:ascii="Times New Roman" w:hAnsi="Times New Roman"/>
              </w:rPr>
            </w:pPr>
            <w:r>
              <w:rPr>
                <w:rFonts w:ascii="Times New Roman" w:hAnsi="Times New Roman"/>
                <w:b/>
                <w:bCs/>
              </w:rPr>
              <w:t>12</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51DEA86">
            <w:pPr>
              <w:jc w:val="center"/>
              <w:rPr>
                <w:rFonts w:ascii="Times New Roman" w:hAnsi="Times New Roman"/>
              </w:rPr>
            </w:pPr>
            <w:r>
              <w:rPr>
                <w:rFonts w:ascii="Times New Roman" w:hAnsi="Times New Roman"/>
                <w:b/>
                <w:bCs/>
              </w:rPr>
              <w:t>13</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308B17E4">
            <w:pPr>
              <w:jc w:val="center"/>
              <w:rPr>
                <w:rFonts w:ascii="Times New Roman" w:hAnsi="Times New Roman"/>
              </w:rPr>
            </w:pPr>
            <w:r>
              <w:rPr>
                <w:rFonts w:ascii="Times New Roman" w:hAnsi="Times New Roman"/>
                <w:b/>
                <w:bCs/>
              </w:rPr>
              <w:t>14</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0978730E">
            <w:pPr>
              <w:jc w:val="center"/>
              <w:rPr>
                <w:rFonts w:ascii="Times New Roman" w:hAnsi="Times New Roman"/>
              </w:rPr>
            </w:pPr>
            <w:r>
              <w:rPr>
                <w:rFonts w:ascii="Times New Roman" w:hAnsi="Times New Roman"/>
                <w:b/>
                <w:bCs/>
              </w:rPr>
              <w:t>15</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8EED1FF">
            <w:pPr>
              <w:jc w:val="center"/>
              <w:rPr>
                <w:rFonts w:ascii="Times New Roman" w:hAnsi="Times New Roman"/>
              </w:rPr>
            </w:pPr>
            <w:r>
              <w:rPr>
                <w:rFonts w:ascii="Times New Roman" w:hAnsi="Times New Roman"/>
                <w:b/>
                <w:bCs/>
              </w:rPr>
              <w:t>16</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7A2CED56">
            <w:pPr>
              <w:jc w:val="center"/>
              <w:rPr>
                <w:rFonts w:ascii="Times New Roman" w:hAnsi="Times New Roman"/>
              </w:rPr>
            </w:pPr>
            <w:r>
              <w:rPr>
                <w:rFonts w:ascii="Times New Roman" w:hAnsi="Times New Roman"/>
                <w:b/>
                <w:bCs/>
              </w:rPr>
              <w:t>17</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6F4E593A">
            <w:pPr>
              <w:jc w:val="center"/>
              <w:rPr>
                <w:rFonts w:ascii="Times New Roman" w:hAnsi="Times New Roman"/>
              </w:rPr>
            </w:pPr>
            <w:r>
              <w:rPr>
                <w:rFonts w:ascii="Times New Roman" w:hAnsi="Times New Roman"/>
                <w:b/>
                <w:bCs/>
              </w:rPr>
              <w:t>18</w:t>
            </w:r>
          </w:p>
        </w:tc>
        <w:tc>
          <w:tcPr>
            <w:tcW w:w="639" w:type="dxa"/>
            <w:tcBorders>
              <w:top w:val="single" w:color="000000" w:sz="12" w:space="0"/>
              <w:left w:val="single" w:color="000000" w:sz="8" w:space="0"/>
              <w:bottom w:val="single" w:color="000000" w:sz="12" w:space="0"/>
              <w:right w:val="single" w:color="000000" w:sz="8" w:space="0"/>
            </w:tcBorders>
            <w:shd w:val="clear" w:color="auto" w:fill="C6D9F1"/>
            <w:tcMar>
              <w:top w:w="15" w:type="dxa"/>
              <w:left w:w="99" w:type="dxa"/>
              <w:bottom w:w="0" w:type="dxa"/>
              <w:right w:w="99" w:type="dxa"/>
            </w:tcMar>
            <w:vAlign w:val="center"/>
          </w:tcPr>
          <w:p w14:paraId="2B851955">
            <w:pPr>
              <w:jc w:val="center"/>
              <w:rPr>
                <w:rFonts w:ascii="Times New Roman" w:hAnsi="Times New Roman"/>
              </w:rPr>
            </w:pPr>
            <w:r>
              <w:rPr>
                <w:rFonts w:ascii="Times New Roman" w:hAnsi="Times New Roman"/>
                <w:b/>
                <w:bCs/>
              </w:rPr>
              <w:t>19</w:t>
            </w:r>
          </w:p>
        </w:tc>
        <w:tc>
          <w:tcPr>
            <w:tcW w:w="659" w:type="dxa"/>
            <w:tcBorders>
              <w:top w:val="single" w:color="000000" w:sz="12" w:space="0"/>
              <w:left w:val="single" w:color="000000" w:sz="8" w:space="0"/>
              <w:bottom w:val="single" w:color="000000" w:sz="12" w:space="0"/>
              <w:right w:val="single" w:color="000000" w:sz="12" w:space="0"/>
            </w:tcBorders>
            <w:shd w:val="clear" w:color="auto" w:fill="C6D9F1"/>
            <w:tcMar>
              <w:top w:w="15" w:type="dxa"/>
              <w:left w:w="99" w:type="dxa"/>
              <w:bottom w:w="0" w:type="dxa"/>
              <w:right w:w="99" w:type="dxa"/>
            </w:tcMar>
            <w:vAlign w:val="center"/>
          </w:tcPr>
          <w:p w14:paraId="72E66408">
            <w:pPr>
              <w:jc w:val="center"/>
              <w:rPr>
                <w:rFonts w:ascii="Times New Roman" w:hAnsi="Times New Roman"/>
              </w:rPr>
            </w:pPr>
            <w:r>
              <w:rPr>
                <w:rFonts w:ascii="Times New Roman" w:hAnsi="Times New Roman"/>
                <w:b/>
                <w:bCs/>
              </w:rPr>
              <w:t>20</w:t>
            </w:r>
          </w:p>
        </w:tc>
      </w:tr>
      <w:tr w14:paraId="4672A110">
        <w:tblPrEx>
          <w:tblCellMar>
            <w:top w:w="0" w:type="dxa"/>
            <w:left w:w="0" w:type="dxa"/>
            <w:bottom w:w="0" w:type="dxa"/>
            <w:right w:w="0" w:type="dxa"/>
          </w:tblCellMar>
        </w:tblPrEx>
        <w:trPr>
          <w:trHeight w:val="490" w:hRule="atLeast"/>
          <w:jc w:val="center"/>
        </w:trPr>
        <w:tc>
          <w:tcPr>
            <w:tcW w:w="1688" w:type="dxa"/>
            <w:tcBorders>
              <w:top w:val="single" w:color="000000" w:sz="12"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DCCE97D">
            <w:pPr>
              <w:jc w:val="center"/>
            </w:pPr>
            <w:r>
              <w:rPr>
                <w:rFonts w:hint="eastAsia"/>
                <w:b/>
                <w:bCs/>
              </w:rPr>
              <w:t>一</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2C4103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jc w:val="center"/>
              <w:textAlignment w:val="auto"/>
              <w:rPr>
                <w:rFonts w:hint="eastAsia" w:ascii="宋体" w:hAnsi="宋体" w:eastAsia="宋体" w:cs="宋体"/>
                <w:b/>
                <w:spacing w:val="0"/>
                <w:w w:val="100"/>
                <w:sz w:val="8"/>
                <w:szCs w:val="8"/>
              </w:rPr>
            </w:pPr>
          </w:p>
          <w:p w14:paraId="26BD311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05A6E0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CD6131">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B63A7F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B6D7CF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291BB2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13DAF9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B9C5C7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29866B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45E76F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8C6B1B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298A80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562B667">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052178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0A364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4EB083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0DDD2A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493262">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12"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EE95FF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59" w:type="dxa"/>
            <w:tcBorders>
              <w:top w:val="single" w:color="000000" w:sz="12"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78ED410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r>
      <w:tr w14:paraId="2271EEE3">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14B73EBC">
            <w:pPr>
              <w:jc w:val="center"/>
            </w:pPr>
            <w:r>
              <w:rPr>
                <w:rFonts w:hint="eastAsia"/>
                <w:b/>
                <w:bCs/>
              </w:rPr>
              <w:t>二</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ACDDB6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D2A8DD1">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ECBCF8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139D2C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11BA53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68F02A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3D5006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98F0E8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F091E57">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D65CEB1">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DD9C88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E386F5A">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5C28A7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834C0F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8B8306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0CAE2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56CB27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C55130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CCD247A">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132B849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r>
      <w:tr w14:paraId="67475B3A">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EE01022">
            <w:pPr>
              <w:jc w:val="center"/>
            </w:pPr>
            <w:r>
              <w:rPr>
                <w:rFonts w:hint="eastAsia"/>
                <w:b/>
                <w:bCs/>
              </w:rPr>
              <w:t>三</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D995AE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EDC742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C34060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04DAB7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8CCC133">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BDE40A2">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03376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6CA8D12">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BB01E87">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886478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7B3192">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6349CB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4F442C7">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4FE584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11362D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1EF462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10EE59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C928AB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86407E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530DB85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r>
      <w:tr w14:paraId="704314F7">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072217C7">
            <w:pPr>
              <w:jc w:val="center"/>
            </w:pPr>
            <w:r>
              <w:rPr>
                <w:rFonts w:hint="eastAsia"/>
                <w:b/>
                <w:bCs/>
              </w:rPr>
              <w:t>四</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452A10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6B84A9A">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075978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D0A774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A510DC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836711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E9F56B3">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7347F2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FA15B03">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F42E7B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F52771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D709E61">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4B8B28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0CDD52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639B54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E8EB64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C41F0D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B05334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B8AAE22">
            <w:pPr>
              <w:pStyle w:val="20"/>
              <w:keepNext w:val="0"/>
              <w:keepLines w:val="0"/>
              <w:pageBreakBefore w:val="0"/>
              <w:widowControl w:val="0"/>
              <w:numPr>
                <w:ilvl w:val="0"/>
                <w:numId w:val="0"/>
              </w:numPr>
              <w:tabs>
                <w:tab w:val="left" w:pos="285"/>
              </w:tabs>
              <w:kinsoku w:val="0"/>
              <w:wordWrap/>
              <w:overflowPunct w:val="0"/>
              <w:topLinePunct w:val="0"/>
              <w:autoSpaceDE w:val="0"/>
              <w:autoSpaceDN w:val="0"/>
              <w:bidi w:val="0"/>
              <w:adjustRightInd w:val="0"/>
              <w:snapToGrid/>
              <w:spacing w:line="240" w:lineRule="auto"/>
              <w:ind w:left="0" w:leftChars="0" w:right="0" w:rightChars="0" w:firstLine="0" w:firstLineChars="0"/>
              <w:jc w:val="both"/>
              <w:textAlignment w:val="auto"/>
              <w:rPr>
                <w:rFonts w:hint="eastAsia" w:ascii="宋体" w:hAnsi="宋体" w:eastAsia="宋体" w:cs="宋体"/>
                <w:b/>
                <w:kern w:val="2"/>
                <w:sz w:val="21"/>
                <w:szCs w:val="21"/>
                <w:lang w:val="en-US" w:eastAsia="zh-CN" w:bidi="ar-SA"/>
              </w:rPr>
            </w:pPr>
            <w:r>
              <w:rPr>
                <w:rFonts w:hint="eastAsia" w:ascii="Microsoft JhengHei" w:hAnsi="Times New Roman" w:eastAsia="Microsoft JhengHei" w:cs="宋体"/>
                <w:b/>
                <w:spacing w:val="0"/>
                <w:w w:val="167"/>
                <w:sz w:val="15"/>
                <w:szCs w:val="17"/>
                <w:u w:val="none" w:color="auto"/>
                <w:lang w:val="en-US" w:eastAsia="zh-CN" w:bidi="ar-SA"/>
              </w:rPr>
              <w:t>◇</w:t>
            </w:r>
            <w:r>
              <w:rPr>
                <w:rFonts w:hint="eastAsia" w:ascii="宋体" w:hAnsi="宋体" w:eastAsia="宋体" w:cs="宋体"/>
                <w:b/>
                <w:spacing w:val="0"/>
                <w:w w:val="100"/>
                <w:sz w:val="17"/>
                <w:szCs w:val="17"/>
              </w:rPr>
              <w:t>/●</w:t>
            </w: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4816BB9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r>
      <w:tr w14:paraId="0CA3AE60">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4C3A379C">
            <w:pPr>
              <w:jc w:val="center"/>
            </w:pPr>
            <w:r>
              <w:rPr>
                <w:rFonts w:hint="eastAsia"/>
                <w:b/>
                <w:bCs/>
              </w:rPr>
              <w:t>五</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B296A4A">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547D99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51B83C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F4B9F7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A15BAF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355CD9A">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BE7528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2906952">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886FD6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B60689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66A453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5DFCA7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52BF29C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718D3B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7BCFDC1">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CAEB65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A3BFA3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C7E6D45">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D695D1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jc w:val="center"/>
              <w:textAlignment w:val="auto"/>
              <w:rPr>
                <w:rFonts w:hint="eastAsia" w:ascii="宋体" w:hAnsi="宋体" w:eastAsia="宋体" w:cs="宋体"/>
                <w:b/>
                <w:spacing w:val="0"/>
                <w:w w:val="100"/>
                <w:sz w:val="8"/>
                <w:szCs w:val="8"/>
              </w:rPr>
            </w:pPr>
          </w:p>
          <w:p w14:paraId="66DA7C92">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7C34315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jc w:val="center"/>
              <w:textAlignment w:val="auto"/>
              <w:rPr>
                <w:rFonts w:hint="eastAsia" w:ascii="宋体" w:hAnsi="宋体" w:eastAsia="宋体" w:cs="宋体"/>
                <w:b/>
                <w:spacing w:val="0"/>
                <w:w w:val="100"/>
                <w:sz w:val="8"/>
                <w:szCs w:val="8"/>
              </w:rPr>
            </w:pPr>
          </w:p>
          <w:p w14:paraId="0D19B16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p>
        </w:tc>
      </w:tr>
      <w:tr w14:paraId="7C15BF88">
        <w:tblPrEx>
          <w:tblCellMar>
            <w:top w:w="0" w:type="dxa"/>
            <w:left w:w="0" w:type="dxa"/>
            <w:bottom w:w="0" w:type="dxa"/>
            <w:right w:w="0" w:type="dxa"/>
          </w:tblCellMar>
        </w:tblPrEx>
        <w:trPr>
          <w:trHeight w:val="490" w:hRule="atLeast"/>
          <w:jc w:val="center"/>
        </w:trPr>
        <w:tc>
          <w:tcPr>
            <w:tcW w:w="1688" w:type="dxa"/>
            <w:tcBorders>
              <w:top w:val="single" w:color="000000" w:sz="8" w:space="0"/>
              <w:left w:val="single" w:color="000000" w:sz="12" w:space="0"/>
              <w:bottom w:val="single" w:color="000000" w:sz="8" w:space="0"/>
              <w:right w:val="single" w:color="000000" w:sz="8" w:space="0"/>
            </w:tcBorders>
            <w:tcMar>
              <w:top w:w="15" w:type="dxa"/>
              <w:left w:w="99" w:type="dxa"/>
              <w:bottom w:w="0" w:type="dxa"/>
              <w:right w:w="99" w:type="dxa"/>
            </w:tcMar>
            <w:vAlign w:val="center"/>
          </w:tcPr>
          <w:p w14:paraId="215952C3">
            <w:pPr>
              <w:jc w:val="center"/>
            </w:pPr>
            <w:r>
              <w:rPr>
                <w:rFonts w:hint="eastAsia"/>
                <w:b/>
                <w:bCs/>
              </w:rPr>
              <w:t>六</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041465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4CD041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9A6010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FC53D6F">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7D4C15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65479D2B">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38F642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10976C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E9CCC3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15A387FC">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78AEC5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C3E6CA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33DFC28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1357BA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029631A0">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BFAE806">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78FD28DE">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25FABCE1">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r>
              <w:rPr>
                <w:rFonts w:hint="eastAsia" w:ascii="宋体" w:hAnsi="宋体" w:eastAsia="宋体" w:cs="宋体"/>
                <w:b/>
                <w:spacing w:val="0"/>
                <w:w w:val="100"/>
                <w:sz w:val="17"/>
                <w:szCs w:val="17"/>
              </w:rPr>
              <w:t>☆</w:t>
            </w:r>
          </w:p>
        </w:tc>
        <w:tc>
          <w:tcPr>
            <w:tcW w:w="639" w:type="dxa"/>
            <w:tcBorders>
              <w:top w:val="single" w:color="000000" w:sz="8" w:space="0"/>
              <w:left w:val="single" w:color="000000" w:sz="8" w:space="0"/>
              <w:bottom w:val="single" w:color="000000" w:sz="8" w:space="0"/>
              <w:right w:val="single" w:color="000000" w:sz="8" w:space="0"/>
            </w:tcBorders>
            <w:shd w:val="clear" w:color="auto" w:fill="auto"/>
            <w:tcMar>
              <w:top w:w="15" w:type="dxa"/>
              <w:left w:w="99" w:type="dxa"/>
              <w:bottom w:w="0" w:type="dxa"/>
              <w:right w:w="99" w:type="dxa"/>
            </w:tcMar>
            <w:vAlign w:val="center"/>
          </w:tcPr>
          <w:p w14:paraId="42238BAD">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jc w:val="center"/>
              <w:textAlignment w:val="auto"/>
              <w:rPr>
                <w:rFonts w:hint="eastAsia" w:ascii="宋体" w:hAnsi="宋体" w:eastAsia="宋体" w:cs="宋体"/>
                <w:b/>
                <w:spacing w:val="0"/>
                <w:w w:val="100"/>
                <w:sz w:val="8"/>
                <w:szCs w:val="8"/>
              </w:rPr>
            </w:pPr>
          </w:p>
          <w:p w14:paraId="31455954">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p>
        </w:tc>
        <w:tc>
          <w:tcPr>
            <w:tcW w:w="659" w:type="dxa"/>
            <w:tcBorders>
              <w:top w:val="single" w:color="000000" w:sz="8" w:space="0"/>
              <w:left w:val="single" w:color="000000" w:sz="8" w:space="0"/>
              <w:bottom w:val="single" w:color="000000" w:sz="8" w:space="0"/>
              <w:right w:val="single" w:color="000000" w:sz="12" w:space="0"/>
            </w:tcBorders>
            <w:shd w:val="clear" w:color="auto" w:fill="auto"/>
            <w:tcMar>
              <w:top w:w="15" w:type="dxa"/>
              <w:left w:w="99" w:type="dxa"/>
              <w:bottom w:w="0" w:type="dxa"/>
              <w:right w:w="99" w:type="dxa"/>
            </w:tcMar>
            <w:vAlign w:val="center"/>
          </w:tcPr>
          <w:p w14:paraId="4C8C62C9">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right="0"/>
              <w:jc w:val="center"/>
              <w:textAlignment w:val="auto"/>
              <w:rPr>
                <w:rFonts w:hint="eastAsia" w:ascii="宋体" w:hAnsi="宋体" w:eastAsia="宋体" w:cs="宋体"/>
                <w:b/>
                <w:spacing w:val="0"/>
                <w:w w:val="100"/>
                <w:sz w:val="8"/>
                <w:szCs w:val="8"/>
              </w:rPr>
            </w:pPr>
          </w:p>
          <w:p w14:paraId="5C3068E8">
            <w:pPr>
              <w:pStyle w:val="20"/>
              <w:keepNext w:val="0"/>
              <w:keepLines w:val="0"/>
              <w:pageBreakBefore w:val="0"/>
              <w:widowControl w:val="0"/>
              <w:kinsoku w:val="0"/>
              <w:wordWrap/>
              <w:overflowPunct w:val="0"/>
              <w:topLinePunct w:val="0"/>
              <w:autoSpaceDE w:val="0"/>
              <w:autoSpaceDN w:val="0"/>
              <w:bidi w:val="0"/>
              <w:adjustRightInd w:val="0"/>
              <w:snapToGrid/>
              <w:spacing w:line="240" w:lineRule="auto"/>
              <w:ind w:left="0" w:leftChars="0" w:right="0" w:rightChars="0"/>
              <w:jc w:val="center"/>
              <w:textAlignment w:val="auto"/>
              <w:rPr>
                <w:rFonts w:hint="eastAsia" w:ascii="宋体" w:hAnsi="宋体" w:eastAsia="宋体" w:cs="宋体"/>
                <w:b/>
                <w:kern w:val="2"/>
                <w:sz w:val="21"/>
                <w:szCs w:val="21"/>
                <w:lang w:val="en-US" w:eastAsia="zh-CN" w:bidi="ar-SA"/>
              </w:rPr>
            </w:pPr>
          </w:p>
        </w:tc>
      </w:tr>
      <w:tr w14:paraId="2B110A49">
        <w:tblPrEx>
          <w:tblCellMar>
            <w:top w:w="0" w:type="dxa"/>
            <w:left w:w="0" w:type="dxa"/>
            <w:bottom w:w="0" w:type="dxa"/>
            <w:right w:w="0" w:type="dxa"/>
          </w:tblCellMar>
        </w:tblPrEx>
        <w:trPr>
          <w:trHeight w:val="818" w:hRule="atLeast"/>
          <w:jc w:val="center"/>
        </w:trPr>
        <w:tc>
          <w:tcPr>
            <w:tcW w:w="14488" w:type="dxa"/>
            <w:gridSpan w:val="21"/>
            <w:tcBorders>
              <w:top w:val="single" w:color="000000" w:sz="8" w:space="0"/>
              <w:left w:val="single" w:color="000000" w:sz="12" w:space="0"/>
              <w:bottom w:val="single" w:color="000000" w:sz="8" w:space="0"/>
              <w:right w:val="single" w:color="000000" w:sz="12" w:space="0"/>
            </w:tcBorders>
            <w:tcMar>
              <w:top w:w="15" w:type="dxa"/>
              <w:left w:w="99" w:type="dxa"/>
              <w:bottom w:w="0" w:type="dxa"/>
              <w:right w:w="99" w:type="dxa"/>
            </w:tcMar>
            <w:vAlign w:val="center"/>
          </w:tcPr>
          <w:p w14:paraId="094BA484">
            <w:r>
              <w:rPr>
                <w:rFonts w:hint="eastAsia"/>
                <w:b/>
                <w:bCs/>
              </w:rPr>
              <w:t>备注</w:t>
            </w:r>
          </w:p>
          <w:p w14:paraId="3676A5BD">
            <w:pPr>
              <w:rPr>
                <w:color w:val="FF0000"/>
              </w:rPr>
            </w:pPr>
            <w:r>
              <w:rPr>
                <w:rFonts w:hint="eastAsia"/>
                <w:b/>
                <w:bCs/>
              </w:rPr>
              <w:t>1. 标识说明：○—军事训练；▲—理论教学、理实一体教学；※—劳动教育；◇—校内实训课程；☆—顶岗实习；□—毕业设计；●课程复习；¤—考试</w:t>
            </w:r>
          </w:p>
          <w:p w14:paraId="348F263C">
            <w:r>
              <w:rPr>
                <w:rFonts w:hint="eastAsia"/>
                <w:b/>
                <w:bCs/>
              </w:rPr>
              <w:t>2. 如某学期教学进程与课程安排表不同，请在下方空白处说明具体情况。</w:t>
            </w:r>
          </w:p>
        </w:tc>
      </w:tr>
      <w:tr w14:paraId="0BEC80E3">
        <w:tblPrEx>
          <w:tblCellMar>
            <w:top w:w="0" w:type="dxa"/>
            <w:left w:w="0" w:type="dxa"/>
            <w:bottom w:w="0" w:type="dxa"/>
            <w:right w:w="0" w:type="dxa"/>
          </w:tblCellMar>
        </w:tblPrEx>
        <w:trPr>
          <w:trHeight w:val="567" w:hRule="atLeast"/>
          <w:jc w:val="center"/>
        </w:trPr>
        <w:tc>
          <w:tcPr>
            <w:tcW w:w="1688" w:type="dxa"/>
            <w:tcBorders>
              <w:top w:val="single" w:color="000000" w:sz="8" w:space="0"/>
              <w:left w:val="single" w:color="000000" w:sz="12" w:space="0"/>
              <w:bottom w:val="single" w:color="000000" w:sz="12" w:space="0"/>
              <w:right w:val="single" w:color="000000" w:sz="8" w:space="0"/>
            </w:tcBorders>
            <w:tcMar>
              <w:top w:w="15" w:type="dxa"/>
              <w:left w:w="99" w:type="dxa"/>
              <w:bottom w:w="0" w:type="dxa"/>
              <w:right w:w="99" w:type="dxa"/>
            </w:tcMar>
            <w:vAlign w:val="center"/>
          </w:tcPr>
          <w:p w14:paraId="7D4EA1E9">
            <w:r>
              <w:rPr>
                <w:rFonts w:hint="eastAsia"/>
                <w:b/>
                <w:bCs/>
              </w:rPr>
              <w:t>情况</w:t>
            </w:r>
          </w:p>
          <w:p w14:paraId="379C0784">
            <w:r>
              <w:rPr>
                <w:rFonts w:hint="eastAsia"/>
                <w:b/>
                <w:bCs/>
              </w:rPr>
              <w:t>说明</w:t>
            </w:r>
          </w:p>
        </w:tc>
        <w:tc>
          <w:tcPr>
            <w:tcW w:w="12800" w:type="dxa"/>
            <w:gridSpan w:val="20"/>
            <w:tcBorders>
              <w:top w:val="single" w:color="000000" w:sz="8" w:space="0"/>
              <w:left w:val="single" w:color="000000" w:sz="8" w:space="0"/>
              <w:bottom w:val="single" w:color="000000" w:sz="12" w:space="0"/>
              <w:right w:val="single" w:color="000000" w:sz="12" w:space="0"/>
            </w:tcBorders>
            <w:tcMar>
              <w:top w:w="15" w:type="dxa"/>
              <w:left w:w="99" w:type="dxa"/>
              <w:bottom w:w="0" w:type="dxa"/>
              <w:right w:w="99" w:type="dxa"/>
            </w:tcMar>
          </w:tcPr>
          <w:p w14:paraId="0DB06C05">
            <w:r>
              <w:rPr>
                <w:rFonts w:hint="eastAsia"/>
                <w:b/>
                <w:bCs/>
              </w:rPr>
              <w:t> </w:t>
            </w:r>
          </w:p>
        </w:tc>
      </w:tr>
    </w:tbl>
    <w:p w14:paraId="7A5C9CA0">
      <w:pPr>
        <w:widowControl/>
        <w:spacing w:line="540" w:lineRule="exact"/>
        <w:jc w:val="center"/>
        <w:rPr>
          <w:sz w:val="32"/>
          <w:szCs w:val="32"/>
        </w:rPr>
      </w:pPr>
      <w:bookmarkStart w:id="16" w:name="_Hlk46305092"/>
      <w:r>
        <w:rPr>
          <w:rFonts w:hint="eastAsia" w:ascii="微软雅黑" w:hAnsi="微软雅黑" w:eastAsia="微软雅黑"/>
          <w:color w:val="000000"/>
          <w:sz w:val="32"/>
          <w:szCs w:val="32"/>
        </w:rPr>
        <w:t>附表二：南通职业大学教学进程调整审批表</w:t>
      </w:r>
      <w:bookmarkEnd w:id="16"/>
    </w:p>
    <w:p w14:paraId="4D5E7F72">
      <w:pPr>
        <w:widowControl/>
        <w:jc w:val="center"/>
        <w:rPr>
          <w:sz w:val="24"/>
          <w:szCs w:val="24"/>
        </w:rPr>
      </w:pPr>
      <w:r>
        <w:rPr>
          <w:rFonts w:hint="eastAsia" w:ascii="微软雅黑" w:hAnsi="微软雅黑" w:eastAsia="微软雅黑"/>
          <w:color w:val="000000"/>
          <w:sz w:val="24"/>
          <w:szCs w:val="24"/>
        </w:rPr>
        <w:t>（         -        学年第      学期）</w:t>
      </w:r>
    </w:p>
    <w:p w14:paraId="2BEA2F8E">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9"/>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4AABC598">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80FAC1F">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2D4BF4E">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35B1587">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97AECF2">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7F8AAB82">
            <w:pPr>
              <w:jc w:val="center"/>
              <w:rPr>
                <w:sz w:val="24"/>
                <w:szCs w:val="24"/>
              </w:rPr>
            </w:pPr>
            <w:r>
              <w:rPr>
                <w:rFonts w:hint="eastAsia"/>
                <w:b/>
                <w:bCs/>
                <w:sz w:val="24"/>
                <w:szCs w:val="24"/>
              </w:rPr>
              <w:t>调整原因</w:t>
            </w:r>
          </w:p>
        </w:tc>
      </w:tr>
      <w:tr w14:paraId="770ABF61">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44A1CC37">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186093E1">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124D02B">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D1D6C0E">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0D908C2">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97B6822">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687E752">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C49DD8A">
            <w:pPr>
              <w:jc w:val="center"/>
              <w:rPr>
                <w:sz w:val="24"/>
                <w:szCs w:val="24"/>
              </w:rPr>
            </w:pPr>
          </w:p>
        </w:tc>
      </w:tr>
      <w:tr w14:paraId="016F6784">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7ED06906">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F9F5611">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AE2A65">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D1725CA">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29224B">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63F9CD">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093E39">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3A8CB91">
            <w:pPr>
              <w:jc w:val="center"/>
              <w:rPr>
                <w:sz w:val="24"/>
                <w:szCs w:val="24"/>
              </w:rPr>
            </w:pPr>
          </w:p>
        </w:tc>
      </w:tr>
      <w:tr w14:paraId="27ADF3C2">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CDF9B4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E1C8B4">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52AEC8">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C236CC">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F7DAE2">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4D8CC8">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BAB615">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2A0DEE1">
            <w:pPr>
              <w:jc w:val="center"/>
              <w:rPr>
                <w:sz w:val="24"/>
                <w:szCs w:val="24"/>
              </w:rPr>
            </w:pPr>
          </w:p>
        </w:tc>
      </w:tr>
      <w:tr w14:paraId="2C017609">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7549AE2">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28BEEF">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3F3AF21">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B344E5">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7D6512E">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3DA43A4">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C68641">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7E539E7">
            <w:pPr>
              <w:jc w:val="center"/>
              <w:rPr>
                <w:sz w:val="24"/>
                <w:szCs w:val="24"/>
              </w:rPr>
            </w:pPr>
          </w:p>
        </w:tc>
      </w:tr>
      <w:tr w14:paraId="0EE5A99D">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67CD334">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658DF7">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69306E2">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53A007">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3D22E37">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C5092E0">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1A043C">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B7AC806">
            <w:pPr>
              <w:jc w:val="center"/>
              <w:rPr>
                <w:sz w:val="24"/>
                <w:szCs w:val="24"/>
              </w:rPr>
            </w:pPr>
          </w:p>
        </w:tc>
      </w:tr>
      <w:tr w14:paraId="5D993A3E">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96139A5">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D18FD6C">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D37627B">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FF7A6F4">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D885B60">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FDC5D73">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C9697D6">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44C6CBB">
            <w:pPr>
              <w:jc w:val="center"/>
              <w:rPr>
                <w:sz w:val="24"/>
                <w:szCs w:val="24"/>
              </w:rPr>
            </w:pPr>
          </w:p>
        </w:tc>
      </w:tr>
      <w:tr w14:paraId="69939C2A">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50D4BE06">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11A21695">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60BAC34E">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0AC97C20">
            <w:pPr>
              <w:rPr>
                <w:sz w:val="24"/>
                <w:szCs w:val="24"/>
              </w:rPr>
            </w:pPr>
            <w:r>
              <w:rPr>
                <w:rFonts w:hint="eastAsia"/>
                <w:b/>
                <w:bCs/>
                <w:sz w:val="24"/>
                <w:szCs w:val="24"/>
              </w:rPr>
              <w:t>教学副校长意见：</w:t>
            </w:r>
          </w:p>
        </w:tc>
      </w:tr>
    </w:tbl>
    <w:p w14:paraId="230D66A5">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23C1A934">
      <w:pPr>
        <w:spacing w:line="360" w:lineRule="auto"/>
        <w:ind w:firstLine="1920" w:firstLineChars="600"/>
        <w:rPr>
          <w:sz w:val="32"/>
          <w:szCs w:val="32"/>
        </w:rPr>
      </w:pPr>
      <w:bookmarkStart w:id="17" w:name="_Hlk46409765"/>
      <w:bookmarkStart w:id="18" w:name="_Hlk46409736"/>
      <w:r>
        <w:rPr>
          <w:rFonts w:hint="eastAsia" w:ascii="微软雅黑" w:hAnsi="微软雅黑" w:eastAsia="微软雅黑"/>
          <w:color w:val="000000"/>
          <w:sz w:val="32"/>
          <w:szCs w:val="32"/>
        </w:rPr>
        <w:t>附表三：</w:t>
      </w:r>
      <w:bookmarkEnd w:id="17"/>
      <w:r>
        <w:rPr>
          <w:rFonts w:hint="eastAsia" w:ascii="微软雅黑" w:hAnsi="微软雅黑" w:eastAsia="微软雅黑"/>
          <w:color w:val="000000"/>
          <w:sz w:val="32"/>
          <w:szCs w:val="32"/>
        </w:rPr>
        <w:t>南通职业大学专业人才培养方案调整审批表（必备证书）</w:t>
      </w:r>
    </w:p>
    <w:bookmarkEnd w:id="18"/>
    <w:p w14:paraId="383EB136">
      <w:pPr>
        <w:pStyle w:val="8"/>
        <w:spacing w:before="0" w:beforeAutospacing="0" w:after="0" w:afterAutospacing="0"/>
        <w:jc w:val="center"/>
      </w:pPr>
      <w:r>
        <w:rPr>
          <w:rFonts w:hint="eastAsia" w:ascii="微软雅黑" w:hAnsi="微软雅黑" w:eastAsia="微软雅黑"/>
          <w:color w:val="000000"/>
        </w:rPr>
        <w:t>（         -        学年第      学期）</w:t>
      </w:r>
    </w:p>
    <w:p w14:paraId="1735184C">
      <w:pPr>
        <w:pStyle w:val="8"/>
        <w:spacing w:before="0" w:beforeAutospacing="0" w:after="0" w:afterAutospacing="0"/>
        <w:jc w:val="center"/>
      </w:pPr>
      <w:r>
        <w:rPr>
          <w:rFonts w:hint="eastAsia" w:ascii="微软雅黑" w:hAnsi="微软雅黑" w:eastAsia="微软雅黑"/>
          <w:color w:val="000000"/>
        </w:rPr>
        <w:t>二级学院（部）：                                                              填表日期：     年     月     日</w:t>
      </w:r>
    </w:p>
    <w:tbl>
      <w:tblPr>
        <w:tblStyle w:val="9"/>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2DB86937">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50E956A">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BF54B22">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CC294B8">
            <w:pPr>
              <w:jc w:val="center"/>
            </w:pPr>
            <w:r>
              <w:rPr>
                <w:rFonts w:hint="eastAsia"/>
                <w:b/>
                <w:bCs/>
              </w:rPr>
              <w:t>证书</w:t>
            </w:r>
          </w:p>
          <w:p w14:paraId="06F0E84C">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E210E34">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08EA457">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40EB78A4">
            <w:pPr>
              <w:jc w:val="center"/>
            </w:pPr>
            <w:r>
              <w:rPr>
                <w:rFonts w:hint="eastAsia"/>
                <w:b/>
                <w:bCs/>
              </w:rPr>
              <w:t>调整类别</w:t>
            </w:r>
          </w:p>
        </w:tc>
      </w:tr>
      <w:tr w14:paraId="790D9245">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6E9CBD82">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7DAF5AEB">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3A0912DA">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7B8639D">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8AE102B">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11865F3">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4AE28FF">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5B5E1AC">
            <w:pPr>
              <w:jc w:val="center"/>
            </w:pPr>
            <w:r>
              <w:rPr>
                <w:rFonts w:hint="eastAsia"/>
                <w:b/>
                <w:bCs/>
              </w:rPr>
              <w:t>①增加证书；②减少证书；</w:t>
            </w:r>
          </w:p>
          <w:p w14:paraId="7AB7DB67">
            <w:pPr>
              <w:jc w:val="center"/>
            </w:pPr>
            <w:r>
              <w:rPr>
                <w:rFonts w:hint="eastAsia"/>
                <w:b/>
                <w:bCs/>
              </w:rPr>
              <w:t>③变更证书名称；④变更发证机构</w:t>
            </w:r>
          </w:p>
        </w:tc>
      </w:tr>
      <w:tr w14:paraId="46E077AE">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F04EDF7">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E525C3E">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F780A13">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41F674F">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D8485C7">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8DE57C">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5DC10CB">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B342B1C">
            <w:pPr>
              <w:jc w:val="center"/>
            </w:pPr>
          </w:p>
        </w:tc>
      </w:tr>
      <w:tr w14:paraId="1E7CD0D9">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D7A7C1D">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BFC4ACC">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88011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E3BC87">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2C2A2EA">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B506EC">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A6276F">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7040A76B">
            <w:pPr>
              <w:jc w:val="center"/>
            </w:pPr>
          </w:p>
        </w:tc>
      </w:tr>
      <w:tr w14:paraId="46E221FE">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26AC3B0">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EF2DBB">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B21049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08F8C2">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75D44D8">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8153381">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DA29DFF">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D20F9F4">
            <w:pPr>
              <w:jc w:val="center"/>
            </w:pPr>
          </w:p>
        </w:tc>
      </w:tr>
      <w:tr w14:paraId="62E3FABE">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5A7B2B4C">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19527CA">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759E914">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6D7CA34">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4434635">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F5384D">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49C61EE">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60CB1DEC">
            <w:pPr>
              <w:jc w:val="center"/>
            </w:pPr>
          </w:p>
        </w:tc>
      </w:tr>
      <w:tr w14:paraId="5BF3A691">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4684D419">
            <w:r>
              <w:rPr>
                <w:rFonts w:hint="eastAsia"/>
                <w:b/>
                <w:bCs/>
              </w:rPr>
              <w:t>调整原因：</w:t>
            </w:r>
          </w:p>
        </w:tc>
      </w:tr>
      <w:tr w14:paraId="26EA2E97">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3A1FB03F">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3FCF922A">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7C535692">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42A49C6A">
            <w:r>
              <w:rPr>
                <w:rFonts w:hint="eastAsia"/>
                <w:b/>
                <w:bCs/>
              </w:rPr>
              <w:t>教学副校长：</w:t>
            </w:r>
          </w:p>
        </w:tc>
      </w:tr>
    </w:tbl>
    <w:p w14:paraId="7EC3A48A">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19B1A5CF">
      <w:pPr>
        <w:spacing w:line="360" w:lineRule="auto"/>
        <w:rPr>
          <w:sz w:val="24"/>
          <w:szCs w:val="24"/>
        </w:rPr>
      </w:pPr>
      <w:r>
        <w:rPr>
          <w:rFonts w:hint="eastAsia"/>
          <w:sz w:val="24"/>
          <w:szCs w:val="24"/>
        </w:rPr>
        <w:t xml:space="preserve">      2.此表须在教学设计定稿后，未进行毕业审核前交到教务处</w:t>
      </w:r>
    </w:p>
    <w:p w14:paraId="68E949C5">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9"/>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5750431F">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7E8D32FE">
            <w:pPr>
              <w:widowControl/>
              <w:jc w:val="center"/>
              <w:rPr>
                <w:rFonts w:ascii="黑体" w:hAnsi="黑体" w:eastAsia="黑体"/>
                <w:color w:val="000000"/>
                <w:sz w:val="36"/>
                <w:szCs w:val="36"/>
              </w:rPr>
            </w:pPr>
            <w:bookmarkStart w:id="19" w:name="_Hlk46305179"/>
            <w:bookmarkStart w:id="20" w:name="OLE_LINK1"/>
            <w:bookmarkStart w:id="21" w:name="OLE_LINK2"/>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19"/>
          </w:p>
        </w:tc>
        <w:tc>
          <w:tcPr>
            <w:tcW w:w="574" w:type="dxa"/>
            <w:tcBorders>
              <w:top w:val="nil"/>
              <w:left w:val="nil"/>
              <w:bottom w:val="nil"/>
              <w:right w:val="nil"/>
            </w:tcBorders>
            <w:vAlign w:val="center"/>
          </w:tcPr>
          <w:p w14:paraId="542F2971">
            <w:pPr>
              <w:widowControl/>
              <w:jc w:val="left"/>
              <w:rPr>
                <w:color w:val="000000"/>
                <w:sz w:val="22"/>
              </w:rPr>
            </w:pPr>
          </w:p>
        </w:tc>
      </w:tr>
      <w:tr w14:paraId="531AE369">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74968B3D">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59AEE6EE">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04962C5C">
            <w:pPr>
              <w:widowControl/>
              <w:jc w:val="center"/>
              <w:rPr>
                <w:color w:val="000000"/>
              </w:rPr>
            </w:pPr>
            <w:r>
              <w:rPr>
                <w:rFonts w:hint="eastAsia"/>
                <w:color w:val="000000"/>
              </w:rPr>
              <w:t>生源</w:t>
            </w:r>
          </w:p>
          <w:p w14:paraId="7848D287">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2ECAC440">
            <w:pPr>
              <w:widowControl/>
              <w:jc w:val="center"/>
              <w:rPr>
                <w:color w:val="000000"/>
              </w:rPr>
            </w:pPr>
          </w:p>
        </w:tc>
        <w:tc>
          <w:tcPr>
            <w:tcW w:w="574" w:type="dxa"/>
            <w:tcBorders>
              <w:top w:val="nil"/>
              <w:left w:val="nil"/>
              <w:bottom w:val="nil"/>
              <w:right w:val="nil"/>
            </w:tcBorders>
            <w:vAlign w:val="center"/>
          </w:tcPr>
          <w:p w14:paraId="2F59E08C">
            <w:pPr>
              <w:widowControl/>
              <w:jc w:val="left"/>
              <w:rPr>
                <w:color w:val="000000"/>
                <w:sz w:val="22"/>
              </w:rPr>
            </w:pPr>
          </w:p>
        </w:tc>
      </w:tr>
      <w:tr w14:paraId="085F7678">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06044E4D">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2ABBF0C1">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4D2AFE64">
            <w:pPr>
              <w:widowControl/>
              <w:jc w:val="center"/>
              <w:rPr>
                <w:color w:val="000000"/>
              </w:rPr>
            </w:pPr>
            <w:r>
              <w:rPr>
                <w:rFonts w:hint="eastAsia"/>
                <w:color w:val="000000"/>
              </w:rPr>
              <w:t>专业</w:t>
            </w:r>
          </w:p>
          <w:p w14:paraId="763FFBD0">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7F43C6A0">
            <w:pPr>
              <w:widowControl/>
              <w:jc w:val="left"/>
              <w:rPr>
                <w:color w:val="000000"/>
              </w:rPr>
            </w:pPr>
          </w:p>
        </w:tc>
        <w:tc>
          <w:tcPr>
            <w:tcW w:w="574" w:type="dxa"/>
            <w:tcBorders>
              <w:top w:val="nil"/>
              <w:left w:val="nil"/>
              <w:bottom w:val="nil"/>
              <w:right w:val="nil"/>
            </w:tcBorders>
            <w:vAlign w:val="center"/>
          </w:tcPr>
          <w:p w14:paraId="05AFCED8">
            <w:pPr>
              <w:widowControl/>
              <w:jc w:val="left"/>
              <w:rPr>
                <w:color w:val="000000"/>
                <w:sz w:val="22"/>
              </w:rPr>
            </w:pPr>
          </w:p>
        </w:tc>
      </w:tr>
      <w:tr w14:paraId="3EDD7AA9">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61F48112">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1448EE81">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4404FA8D">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5AB7526D">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42E0E407">
            <w:pPr>
              <w:widowControl/>
              <w:jc w:val="left"/>
              <w:rPr>
                <w:color w:val="000000"/>
                <w:sz w:val="22"/>
              </w:rPr>
            </w:pPr>
          </w:p>
        </w:tc>
      </w:tr>
      <w:tr w14:paraId="5AF4848C">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521C6BB8">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B41F364">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256157E1">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09144A67">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517149A8">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9118544">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20C20DAE">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65A6DA4C">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629B88AF">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49EAEF2F">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059F4DBF">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5B5F01EB">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6A5AC9DC">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74D40275">
            <w:pPr>
              <w:widowControl/>
              <w:jc w:val="left"/>
              <w:rPr>
                <w:color w:val="000000"/>
              </w:rPr>
            </w:pPr>
          </w:p>
        </w:tc>
        <w:tc>
          <w:tcPr>
            <w:tcW w:w="981" w:type="dxa"/>
            <w:gridSpan w:val="2"/>
            <w:tcBorders>
              <w:top w:val="nil"/>
              <w:left w:val="nil"/>
              <w:bottom w:val="nil"/>
              <w:right w:val="nil"/>
            </w:tcBorders>
            <w:vAlign w:val="center"/>
          </w:tcPr>
          <w:p w14:paraId="7EDD539A">
            <w:pPr>
              <w:widowControl/>
              <w:jc w:val="left"/>
              <w:rPr>
                <w:color w:val="000000"/>
                <w:sz w:val="22"/>
              </w:rPr>
            </w:pPr>
          </w:p>
        </w:tc>
      </w:tr>
      <w:tr w14:paraId="1209486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405D41A">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92EDE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FA3F69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13A88F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06A23B5">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D2815A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C796B7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3E875A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E818B8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BA897A7">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DC37B7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F7CB91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43A2F93">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F6D93D0">
            <w:pPr>
              <w:widowControl/>
              <w:jc w:val="left"/>
              <w:rPr>
                <w:color w:val="000000"/>
              </w:rPr>
            </w:pPr>
          </w:p>
        </w:tc>
        <w:tc>
          <w:tcPr>
            <w:tcW w:w="981" w:type="dxa"/>
            <w:gridSpan w:val="2"/>
            <w:tcBorders>
              <w:top w:val="nil"/>
              <w:left w:val="nil"/>
              <w:bottom w:val="nil"/>
              <w:right w:val="nil"/>
            </w:tcBorders>
            <w:vAlign w:val="center"/>
          </w:tcPr>
          <w:p w14:paraId="44D56A05">
            <w:pPr>
              <w:widowControl/>
              <w:jc w:val="left"/>
              <w:rPr>
                <w:color w:val="000000"/>
                <w:sz w:val="22"/>
              </w:rPr>
            </w:pPr>
          </w:p>
        </w:tc>
      </w:tr>
      <w:tr w14:paraId="5839CB9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3CF4DC2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329F0B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0D8445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92A9AC">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F881D57">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8A01EB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B322CB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F55F8A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3B5B83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9B5D2C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5B594E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A9AE52A">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2533A7F">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2C319A71">
            <w:pPr>
              <w:widowControl/>
              <w:jc w:val="left"/>
              <w:rPr>
                <w:color w:val="000000"/>
              </w:rPr>
            </w:pPr>
          </w:p>
        </w:tc>
        <w:tc>
          <w:tcPr>
            <w:tcW w:w="981" w:type="dxa"/>
            <w:gridSpan w:val="2"/>
            <w:tcBorders>
              <w:top w:val="nil"/>
              <w:left w:val="nil"/>
              <w:bottom w:val="nil"/>
              <w:right w:val="nil"/>
            </w:tcBorders>
            <w:vAlign w:val="center"/>
          </w:tcPr>
          <w:p w14:paraId="1B7D2EC5">
            <w:pPr>
              <w:widowControl/>
              <w:jc w:val="left"/>
              <w:rPr>
                <w:color w:val="000000"/>
                <w:sz w:val="22"/>
              </w:rPr>
            </w:pPr>
          </w:p>
        </w:tc>
      </w:tr>
      <w:tr w14:paraId="6073067F">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705E47C7">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4132C4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F3C6B1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4DF9AC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C60A73E">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FDBC42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9809F5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660875">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39AEDD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DC73FB">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7C6786A">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0E4DB5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405BD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70772CD1">
            <w:pPr>
              <w:widowControl/>
              <w:jc w:val="left"/>
              <w:rPr>
                <w:color w:val="000000"/>
              </w:rPr>
            </w:pPr>
          </w:p>
        </w:tc>
        <w:tc>
          <w:tcPr>
            <w:tcW w:w="981" w:type="dxa"/>
            <w:gridSpan w:val="2"/>
            <w:tcBorders>
              <w:top w:val="nil"/>
              <w:left w:val="nil"/>
              <w:bottom w:val="nil"/>
              <w:right w:val="nil"/>
            </w:tcBorders>
            <w:vAlign w:val="center"/>
          </w:tcPr>
          <w:p w14:paraId="083D3536">
            <w:pPr>
              <w:widowControl/>
              <w:jc w:val="left"/>
              <w:rPr>
                <w:color w:val="000000"/>
                <w:sz w:val="22"/>
              </w:rPr>
            </w:pPr>
          </w:p>
        </w:tc>
      </w:tr>
      <w:tr w14:paraId="6AC5E044">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68D9632">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32216A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073607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4B8188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0F8C885">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57EB87F">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723827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51C9D6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F213CC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0E0FB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96DB68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0C62FC2">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8AB6B5B">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A71DF7D">
            <w:pPr>
              <w:widowControl/>
              <w:jc w:val="left"/>
              <w:rPr>
                <w:color w:val="000000"/>
              </w:rPr>
            </w:pPr>
          </w:p>
        </w:tc>
        <w:tc>
          <w:tcPr>
            <w:tcW w:w="981" w:type="dxa"/>
            <w:gridSpan w:val="2"/>
            <w:tcBorders>
              <w:top w:val="nil"/>
              <w:left w:val="nil"/>
              <w:bottom w:val="nil"/>
              <w:right w:val="nil"/>
            </w:tcBorders>
            <w:vAlign w:val="center"/>
          </w:tcPr>
          <w:p w14:paraId="6FBDF80F">
            <w:pPr>
              <w:widowControl/>
              <w:jc w:val="left"/>
              <w:rPr>
                <w:color w:val="000000"/>
                <w:sz w:val="22"/>
              </w:rPr>
            </w:pPr>
          </w:p>
        </w:tc>
      </w:tr>
      <w:tr w14:paraId="59E6BB3B">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21A01A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CAEA6C3">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0AD12B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BD516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06ACED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EAD7C8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00D38F2F">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5C0B2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D842E2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C83A6F3">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557CB7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E597EA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E1AAB47">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316BB07">
            <w:pPr>
              <w:widowControl/>
              <w:jc w:val="left"/>
              <w:rPr>
                <w:color w:val="000000"/>
              </w:rPr>
            </w:pPr>
          </w:p>
        </w:tc>
        <w:tc>
          <w:tcPr>
            <w:tcW w:w="981" w:type="dxa"/>
            <w:gridSpan w:val="2"/>
            <w:tcBorders>
              <w:top w:val="nil"/>
              <w:left w:val="nil"/>
              <w:bottom w:val="nil"/>
              <w:right w:val="nil"/>
            </w:tcBorders>
            <w:vAlign w:val="center"/>
          </w:tcPr>
          <w:p w14:paraId="58052EFD">
            <w:pPr>
              <w:widowControl/>
              <w:jc w:val="left"/>
              <w:rPr>
                <w:color w:val="000000"/>
                <w:sz w:val="22"/>
              </w:rPr>
            </w:pPr>
          </w:p>
        </w:tc>
      </w:tr>
      <w:tr w14:paraId="74D353A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198731F">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918EE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CDD058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C83899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11BD5C0">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0250576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0320357">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AE005F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82BF55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E389F8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716E8EB">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969C16A">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B34DC6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3EF93BD0">
            <w:pPr>
              <w:widowControl/>
              <w:jc w:val="left"/>
              <w:rPr>
                <w:color w:val="000000"/>
              </w:rPr>
            </w:pPr>
          </w:p>
        </w:tc>
        <w:tc>
          <w:tcPr>
            <w:tcW w:w="981" w:type="dxa"/>
            <w:gridSpan w:val="2"/>
            <w:tcBorders>
              <w:top w:val="nil"/>
              <w:left w:val="nil"/>
              <w:bottom w:val="nil"/>
              <w:right w:val="nil"/>
            </w:tcBorders>
            <w:vAlign w:val="center"/>
          </w:tcPr>
          <w:p w14:paraId="4C8544C8">
            <w:pPr>
              <w:widowControl/>
              <w:jc w:val="left"/>
              <w:rPr>
                <w:color w:val="000000"/>
                <w:sz w:val="22"/>
              </w:rPr>
            </w:pPr>
          </w:p>
        </w:tc>
      </w:tr>
      <w:tr w14:paraId="6036E62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1FA1A4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93994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276B71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E8E3772">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626317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30A384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6CF864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9B4B64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8D62C0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A743D2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FE0A24D">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E52860C">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7D94D94">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011156EC">
            <w:pPr>
              <w:widowControl/>
              <w:jc w:val="left"/>
              <w:rPr>
                <w:color w:val="000000"/>
              </w:rPr>
            </w:pPr>
          </w:p>
        </w:tc>
        <w:tc>
          <w:tcPr>
            <w:tcW w:w="981" w:type="dxa"/>
            <w:gridSpan w:val="2"/>
            <w:tcBorders>
              <w:top w:val="nil"/>
              <w:left w:val="nil"/>
              <w:bottom w:val="nil"/>
              <w:right w:val="nil"/>
            </w:tcBorders>
            <w:vAlign w:val="center"/>
          </w:tcPr>
          <w:p w14:paraId="4DFE01C0">
            <w:pPr>
              <w:widowControl/>
              <w:jc w:val="left"/>
              <w:rPr>
                <w:color w:val="000000"/>
                <w:sz w:val="22"/>
              </w:rPr>
            </w:pPr>
          </w:p>
        </w:tc>
      </w:tr>
      <w:tr w14:paraId="4A2E9DB7">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1AA3793">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18B2705">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47322A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F1564C">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365036E">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965FAE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3498228">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28D3707">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9A7EBA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F34827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D8B2898">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8CF1BA5">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674BC48">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9E28CEC">
            <w:pPr>
              <w:widowControl/>
              <w:jc w:val="left"/>
              <w:rPr>
                <w:color w:val="000000"/>
              </w:rPr>
            </w:pPr>
          </w:p>
        </w:tc>
        <w:tc>
          <w:tcPr>
            <w:tcW w:w="981" w:type="dxa"/>
            <w:gridSpan w:val="2"/>
            <w:tcBorders>
              <w:top w:val="nil"/>
              <w:left w:val="nil"/>
              <w:bottom w:val="nil"/>
              <w:right w:val="nil"/>
            </w:tcBorders>
            <w:vAlign w:val="center"/>
          </w:tcPr>
          <w:p w14:paraId="2B55646B">
            <w:pPr>
              <w:widowControl/>
              <w:jc w:val="left"/>
              <w:rPr>
                <w:color w:val="000000"/>
                <w:sz w:val="22"/>
              </w:rPr>
            </w:pPr>
          </w:p>
        </w:tc>
      </w:tr>
      <w:tr w14:paraId="0BFD750D">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68CCA807">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424BF49A">
            <w:pPr>
              <w:widowControl/>
              <w:jc w:val="left"/>
              <w:rPr>
                <w:color w:val="000000"/>
                <w:sz w:val="22"/>
              </w:rPr>
            </w:pPr>
          </w:p>
        </w:tc>
      </w:tr>
      <w:tr w14:paraId="43F5D905">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4B2236F2">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4ABF880F">
            <w:pPr>
              <w:widowControl/>
              <w:jc w:val="left"/>
              <w:rPr>
                <w:color w:val="000000"/>
                <w:sz w:val="22"/>
              </w:rPr>
            </w:pPr>
          </w:p>
        </w:tc>
      </w:tr>
      <w:tr w14:paraId="21731136">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6535A7D5">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5B1A8696">
            <w:pPr>
              <w:widowControl/>
              <w:jc w:val="left"/>
              <w:rPr>
                <w:color w:val="000000"/>
                <w:sz w:val="22"/>
              </w:rPr>
            </w:pPr>
          </w:p>
        </w:tc>
      </w:tr>
      <w:tr w14:paraId="107F400A">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56BFA2C6">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35C0EB2E">
            <w:pPr>
              <w:widowControl/>
              <w:jc w:val="left"/>
              <w:rPr>
                <w:color w:val="000000"/>
                <w:sz w:val="22"/>
              </w:rPr>
            </w:pPr>
          </w:p>
        </w:tc>
        <w:tc>
          <w:tcPr>
            <w:tcW w:w="574" w:type="dxa"/>
            <w:tcBorders>
              <w:top w:val="nil"/>
              <w:left w:val="nil"/>
              <w:bottom w:val="nil"/>
              <w:right w:val="nil"/>
            </w:tcBorders>
            <w:vAlign w:val="center"/>
          </w:tcPr>
          <w:p w14:paraId="6163BFD9">
            <w:pPr>
              <w:widowControl/>
              <w:jc w:val="left"/>
              <w:rPr>
                <w:color w:val="000000"/>
                <w:sz w:val="22"/>
              </w:rPr>
            </w:pPr>
          </w:p>
        </w:tc>
      </w:tr>
      <w:tr w14:paraId="5CD2CD8F">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77C92928">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43DCC8E3">
            <w:pPr>
              <w:widowControl/>
              <w:jc w:val="left"/>
              <w:rPr>
                <w:color w:val="000000"/>
                <w:sz w:val="22"/>
              </w:rPr>
            </w:pPr>
          </w:p>
        </w:tc>
        <w:tc>
          <w:tcPr>
            <w:tcW w:w="574" w:type="dxa"/>
            <w:tcBorders>
              <w:top w:val="nil"/>
              <w:left w:val="nil"/>
              <w:bottom w:val="nil"/>
              <w:right w:val="nil"/>
            </w:tcBorders>
            <w:vAlign w:val="center"/>
          </w:tcPr>
          <w:p w14:paraId="166141FE">
            <w:pPr>
              <w:widowControl/>
              <w:jc w:val="left"/>
              <w:rPr>
                <w:color w:val="000000"/>
                <w:sz w:val="22"/>
              </w:rPr>
            </w:pPr>
          </w:p>
        </w:tc>
      </w:tr>
    </w:tbl>
    <w:p w14:paraId="35A3D761">
      <w:pPr>
        <w:rPr>
          <w:bCs/>
          <w:sz w:val="24"/>
        </w:rPr>
      </w:pPr>
      <w:r>
        <w:rPr>
          <w:rFonts w:hint="eastAsia"/>
        </w:rPr>
        <w:t>说明：此表须在教学任务下达后，未编排课表前交到教务处。</w:t>
      </w:r>
      <w:bookmarkEnd w:id="20"/>
      <w:bookmarkEnd w:id="21"/>
    </w:p>
    <w:p w14:paraId="083BFA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Dialog">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EEB32"/>
    <w:multiLevelType w:val="multilevel"/>
    <w:tmpl w:val="94DEEB32"/>
    <w:lvl w:ilvl="0" w:tentative="0">
      <w:start w:val="1"/>
      <w:numFmt w:val="decimal"/>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1">
    <w:nsid w:val="D6D025E6"/>
    <w:multiLevelType w:val="multilevel"/>
    <w:tmpl w:val="D6D025E6"/>
    <w:lvl w:ilvl="0" w:tentative="0">
      <w:start w:val="1"/>
      <w:numFmt w:val="decimal"/>
      <w:suff w:val="nothing"/>
      <w:lvlText w:val="%1、"/>
      <w:lvlJc w:val="left"/>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2">
    <w:nsid w:val="E53B6019"/>
    <w:multiLevelType w:val="singleLevel"/>
    <w:tmpl w:val="E53B6019"/>
    <w:lvl w:ilvl="0" w:tentative="0">
      <w:start w:val="1"/>
      <w:numFmt w:val="chineseCounting"/>
      <w:suff w:val="nothing"/>
      <w:lvlText w:val="（%1）"/>
      <w:lvlJc w:val="left"/>
      <w:rPr>
        <w:rFonts w:hint="eastAsia"/>
      </w:rPr>
    </w:lvl>
  </w:abstractNum>
  <w:abstractNum w:abstractNumId="3">
    <w:nsid w:val="02A4F7FF"/>
    <w:multiLevelType w:val="multilevel"/>
    <w:tmpl w:val="02A4F7FF"/>
    <w:lvl w:ilvl="0" w:tentative="0">
      <w:start w:val="2"/>
      <w:numFmt w:val="chineseCounting"/>
      <w:suff w:val="space"/>
      <w:lvlText w:val="第%1章"/>
      <w:lvlJc w:val="left"/>
      <w:rPr>
        <w:rFonts w:hint="default" w:cs="Times New Roman"/>
        <w:u w:val="none" w:color="auto"/>
      </w:rPr>
    </w:lvl>
    <w:lvl w:ilvl="1" w:tentative="0">
      <w:start w:val="1"/>
      <w:numFmt w:val="decimal"/>
      <w:lvlText w:val="第"/>
      <w:lvlJc w:val="left"/>
      <w:rPr>
        <w:rFonts w:hint="default" w:cs="Times New Roman"/>
        <w:u w:val="none" w:color="auto"/>
      </w:rPr>
    </w:lvl>
    <w:lvl w:ilvl="2" w:tentative="0">
      <w:start w:val="1"/>
      <w:numFmt w:val="decimal"/>
      <w:lvlText w:val="第"/>
      <w:lvlJc w:val="left"/>
      <w:rPr>
        <w:rFonts w:hint="default" w:cs="Times New Roman"/>
        <w:u w:val="none" w:color="auto"/>
      </w:rPr>
    </w:lvl>
    <w:lvl w:ilvl="3" w:tentative="0">
      <w:start w:val="1"/>
      <w:numFmt w:val="decimal"/>
      <w:lvlText w:val="第"/>
      <w:lvlJc w:val="left"/>
      <w:rPr>
        <w:rFonts w:hint="default" w:cs="Times New Roman"/>
        <w:u w:val="none" w:color="auto"/>
      </w:rPr>
    </w:lvl>
    <w:lvl w:ilvl="4" w:tentative="0">
      <w:start w:val="1"/>
      <w:numFmt w:val="decimal"/>
      <w:lvlText w:val="第"/>
      <w:lvlJc w:val="left"/>
      <w:rPr>
        <w:rFonts w:hint="default" w:cs="Times New Roman"/>
        <w:u w:val="none" w:color="auto"/>
      </w:rPr>
    </w:lvl>
    <w:lvl w:ilvl="5" w:tentative="0">
      <w:start w:val="1"/>
      <w:numFmt w:val="decimal"/>
      <w:lvlText w:val="第"/>
      <w:lvlJc w:val="left"/>
      <w:rPr>
        <w:rFonts w:hint="default" w:cs="Times New Roman"/>
        <w:u w:val="none" w:color="auto"/>
      </w:rPr>
    </w:lvl>
    <w:lvl w:ilvl="6" w:tentative="0">
      <w:start w:val="1"/>
      <w:numFmt w:val="decimal"/>
      <w:lvlText w:val="第"/>
      <w:lvlJc w:val="left"/>
      <w:rPr>
        <w:rFonts w:hint="default" w:cs="Times New Roman"/>
        <w:u w:val="none" w:color="auto"/>
      </w:rPr>
    </w:lvl>
    <w:lvl w:ilvl="7" w:tentative="0">
      <w:start w:val="1"/>
      <w:numFmt w:val="decimal"/>
      <w:lvlText w:val="第"/>
      <w:lvlJc w:val="left"/>
      <w:rPr>
        <w:rFonts w:hint="default" w:cs="Times New Roman"/>
        <w:u w:val="none" w:color="auto"/>
      </w:rPr>
    </w:lvl>
    <w:lvl w:ilvl="8" w:tentative="0">
      <w:start w:val="1"/>
      <w:numFmt w:val="decimal"/>
      <w:lvlText w:val="第"/>
      <w:lvlJc w:val="left"/>
      <w:rPr>
        <w:rFonts w:hint="default" w:cs="Times New Roman"/>
        <w:u w:val="none" w:color="auto"/>
      </w:rPr>
    </w:lvl>
  </w:abstractNum>
  <w:abstractNum w:abstractNumId="4">
    <w:nsid w:val="151FF123"/>
    <w:multiLevelType w:val="multilevel"/>
    <w:tmpl w:val="151FF123"/>
    <w:lvl w:ilvl="0" w:tentative="0">
      <w:start w:val="1"/>
      <w:numFmt w:val="decimal"/>
      <w:suff w:val="nothing"/>
      <w:lvlText w:val="%1、"/>
      <w:lvlJc w:val="left"/>
      <w:pPr>
        <w:ind w:left="210"/>
      </w:pPr>
      <w:rPr>
        <w:rFonts w:hint="default" w:cs="Times New Roman"/>
        <w:u w:val="none" w:color="auto"/>
      </w:rPr>
    </w:lvl>
    <w:lvl w:ilvl="1" w:tentative="0">
      <w:start w:val="1"/>
      <w:numFmt w:val="decimal"/>
      <w:lvlText w:val=""/>
      <w:lvlJc w:val="left"/>
      <w:rPr>
        <w:rFonts w:hint="default" w:cs="Times New Roman"/>
        <w:u w:val="none" w:color="auto"/>
      </w:rPr>
    </w:lvl>
    <w:lvl w:ilvl="2" w:tentative="0">
      <w:start w:val="1"/>
      <w:numFmt w:val="decimal"/>
      <w:lvlText w:val=""/>
      <w:lvlJc w:val="left"/>
      <w:rPr>
        <w:rFonts w:hint="default" w:cs="Times New Roman"/>
        <w:u w:val="none" w:color="auto"/>
      </w:rPr>
    </w:lvl>
    <w:lvl w:ilvl="3" w:tentative="0">
      <w:start w:val="1"/>
      <w:numFmt w:val="decimal"/>
      <w:lvlText w:val=""/>
      <w:lvlJc w:val="left"/>
      <w:rPr>
        <w:rFonts w:hint="default" w:cs="Times New Roman"/>
        <w:u w:val="none" w:color="auto"/>
      </w:rPr>
    </w:lvl>
    <w:lvl w:ilvl="4" w:tentative="0">
      <w:start w:val="1"/>
      <w:numFmt w:val="decimal"/>
      <w:lvlText w:val=""/>
      <w:lvlJc w:val="left"/>
      <w:rPr>
        <w:rFonts w:hint="default" w:cs="Times New Roman"/>
        <w:u w:val="none" w:color="auto"/>
      </w:rPr>
    </w:lvl>
    <w:lvl w:ilvl="5" w:tentative="0">
      <w:start w:val="1"/>
      <w:numFmt w:val="decimal"/>
      <w:lvlText w:val=""/>
      <w:lvlJc w:val="left"/>
      <w:rPr>
        <w:rFonts w:hint="default" w:cs="Times New Roman"/>
        <w:u w:val="none" w:color="auto"/>
      </w:rPr>
    </w:lvl>
    <w:lvl w:ilvl="6" w:tentative="0">
      <w:start w:val="1"/>
      <w:numFmt w:val="decimal"/>
      <w:lvlText w:val=""/>
      <w:lvlJc w:val="left"/>
      <w:rPr>
        <w:rFonts w:hint="default" w:cs="Times New Roman"/>
        <w:u w:val="none" w:color="auto"/>
      </w:rPr>
    </w:lvl>
    <w:lvl w:ilvl="7" w:tentative="0">
      <w:start w:val="1"/>
      <w:numFmt w:val="decimal"/>
      <w:lvlText w:val=""/>
      <w:lvlJc w:val="left"/>
      <w:rPr>
        <w:rFonts w:hint="default" w:cs="Times New Roman"/>
        <w:u w:val="none" w:color="auto"/>
      </w:rPr>
    </w:lvl>
    <w:lvl w:ilvl="8" w:tentative="0">
      <w:start w:val="1"/>
      <w:numFmt w:val="decimal"/>
      <w:lvlText w:val=""/>
      <w:lvlJc w:val="left"/>
      <w:rPr>
        <w:rFonts w:hint="default" w:cs="Times New Roman"/>
        <w:u w:val="none" w:color="auto"/>
      </w:rPr>
    </w:lvl>
  </w:abstractNum>
  <w:abstractNum w:abstractNumId="5">
    <w:nsid w:val="3D6328F4"/>
    <w:multiLevelType w:val="multilevel"/>
    <w:tmpl w:val="3D6328F4"/>
    <w:lvl w:ilvl="0" w:tentative="0">
      <w:start w:val="4"/>
      <w:numFmt w:val="chineseCounting"/>
      <w:suff w:val="space"/>
      <w:lvlText w:val="第%1章"/>
      <w:lvlJc w:val="left"/>
      <w:rPr>
        <w:rFonts w:hint="default" w:cs="Times New Roman"/>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7037DD"/>
    <w:rsid w:val="01F36FCC"/>
    <w:rsid w:val="01FD609D"/>
    <w:rsid w:val="02601F6E"/>
    <w:rsid w:val="02641C78"/>
    <w:rsid w:val="0391579E"/>
    <w:rsid w:val="042A3990"/>
    <w:rsid w:val="06A123DD"/>
    <w:rsid w:val="06E75F8F"/>
    <w:rsid w:val="071A149F"/>
    <w:rsid w:val="0760114D"/>
    <w:rsid w:val="07741F99"/>
    <w:rsid w:val="08333F59"/>
    <w:rsid w:val="096F6B3A"/>
    <w:rsid w:val="0A410AF1"/>
    <w:rsid w:val="0A441AE8"/>
    <w:rsid w:val="0A514927"/>
    <w:rsid w:val="0A9B3379"/>
    <w:rsid w:val="0AB76F82"/>
    <w:rsid w:val="0AC37758"/>
    <w:rsid w:val="0B2F5EE6"/>
    <w:rsid w:val="0CAE0DA9"/>
    <w:rsid w:val="0D0504FC"/>
    <w:rsid w:val="0D980D3B"/>
    <w:rsid w:val="0E0407B3"/>
    <w:rsid w:val="0EBC4BEA"/>
    <w:rsid w:val="0ECF0A65"/>
    <w:rsid w:val="0F955C6D"/>
    <w:rsid w:val="0FA6575F"/>
    <w:rsid w:val="0FB77D15"/>
    <w:rsid w:val="10F16AB9"/>
    <w:rsid w:val="10FF6F2F"/>
    <w:rsid w:val="11550CB1"/>
    <w:rsid w:val="11B12390"/>
    <w:rsid w:val="11D32847"/>
    <w:rsid w:val="11E5113A"/>
    <w:rsid w:val="12311773"/>
    <w:rsid w:val="124F5DAB"/>
    <w:rsid w:val="127A7B05"/>
    <w:rsid w:val="129D7848"/>
    <w:rsid w:val="13331DE3"/>
    <w:rsid w:val="145C30F7"/>
    <w:rsid w:val="14857EA3"/>
    <w:rsid w:val="14D526B7"/>
    <w:rsid w:val="1534070C"/>
    <w:rsid w:val="16C21AF9"/>
    <w:rsid w:val="17EA02BE"/>
    <w:rsid w:val="189746FE"/>
    <w:rsid w:val="189D66A8"/>
    <w:rsid w:val="18E51DDD"/>
    <w:rsid w:val="19327574"/>
    <w:rsid w:val="19D674A8"/>
    <w:rsid w:val="1A8B4BA4"/>
    <w:rsid w:val="1B012302"/>
    <w:rsid w:val="1B165CDE"/>
    <w:rsid w:val="1C342D5E"/>
    <w:rsid w:val="1C4B19D4"/>
    <w:rsid w:val="1CD929CA"/>
    <w:rsid w:val="1DB573D4"/>
    <w:rsid w:val="1DD358EF"/>
    <w:rsid w:val="1E8219AC"/>
    <w:rsid w:val="1F066139"/>
    <w:rsid w:val="1F6E3CDF"/>
    <w:rsid w:val="1FAC4124"/>
    <w:rsid w:val="205112F1"/>
    <w:rsid w:val="22C32593"/>
    <w:rsid w:val="23040E81"/>
    <w:rsid w:val="2353002E"/>
    <w:rsid w:val="235D12A7"/>
    <w:rsid w:val="23D33084"/>
    <w:rsid w:val="258D717A"/>
    <w:rsid w:val="25BE3B8E"/>
    <w:rsid w:val="288D78CB"/>
    <w:rsid w:val="28A406C5"/>
    <w:rsid w:val="29002B12"/>
    <w:rsid w:val="2AB72A10"/>
    <w:rsid w:val="2ACF163C"/>
    <w:rsid w:val="2AE5754B"/>
    <w:rsid w:val="2C826F20"/>
    <w:rsid w:val="2CC572DF"/>
    <w:rsid w:val="2D8B4708"/>
    <w:rsid w:val="2D8E211C"/>
    <w:rsid w:val="2DD85145"/>
    <w:rsid w:val="2DF9299E"/>
    <w:rsid w:val="2E223DFF"/>
    <w:rsid w:val="2E6643D3"/>
    <w:rsid w:val="2EEA3049"/>
    <w:rsid w:val="2EF658A4"/>
    <w:rsid w:val="30D75B88"/>
    <w:rsid w:val="31480FA3"/>
    <w:rsid w:val="31F14543"/>
    <w:rsid w:val="320325A2"/>
    <w:rsid w:val="32892EB1"/>
    <w:rsid w:val="329C6EE9"/>
    <w:rsid w:val="340E75F1"/>
    <w:rsid w:val="34151808"/>
    <w:rsid w:val="360175AB"/>
    <w:rsid w:val="36094C05"/>
    <w:rsid w:val="36F9612C"/>
    <w:rsid w:val="36FD72BD"/>
    <w:rsid w:val="37465815"/>
    <w:rsid w:val="37877B34"/>
    <w:rsid w:val="38F26354"/>
    <w:rsid w:val="39461362"/>
    <w:rsid w:val="39EC6948"/>
    <w:rsid w:val="39EE7A9E"/>
    <w:rsid w:val="3A106CCE"/>
    <w:rsid w:val="3A940CDE"/>
    <w:rsid w:val="3AA91E22"/>
    <w:rsid w:val="3AFD44E9"/>
    <w:rsid w:val="3B7406C7"/>
    <w:rsid w:val="3CAB7913"/>
    <w:rsid w:val="3CFB1DDE"/>
    <w:rsid w:val="3D0E2C2E"/>
    <w:rsid w:val="3D11291A"/>
    <w:rsid w:val="3D18555E"/>
    <w:rsid w:val="3D6469F5"/>
    <w:rsid w:val="3DEA1681"/>
    <w:rsid w:val="3F4109CD"/>
    <w:rsid w:val="3F9F3D14"/>
    <w:rsid w:val="401D2332"/>
    <w:rsid w:val="40807BE7"/>
    <w:rsid w:val="40977CD2"/>
    <w:rsid w:val="41264585"/>
    <w:rsid w:val="42BF54A5"/>
    <w:rsid w:val="433E55F2"/>
    <w:rsid w:val="436122B5"/>
    <w:rsid w:val="437234EE"/>
    <w:rsid w:val="43A8589B"/>
    <w:rsid w:val="43AF68FE"/>
    <w:rsid w:val="43F9776B"/>
    <w:rsid w:val="448E63F8"/>
    <w:rsid w:val="456C6D95"/>
    <w:rsid w:val="45C07EB4"/>
    <w:rsid w:val="45CD6968"/>
    <w:rsid w:val="462705C0"/>
    <w:rsid w:val="46A62325"/>
    <w:rsid w:val="46C95B1B"/>
    <w:rsid w:val="46CB7BE4"/>
    <w:rsid w:val="47066EEC"/>
    <w:rsid w:val="483B65A4"/>
    <w:rsid w:val="495A5150"/>
    <w:rsid w:val="495C19E1"/>
    <w:rsid w:val="49E91391"/>
    <w:rsid w:val="4A370CC3"/>
    <w:rsid w:val="4B466744"/>
    <w:rsid w:val="4BD46745"/>
    <w:rsid w:val="4BDF3521"/>
    <w:rsid w:val="4DE13A88"/>
    <w:rsid w:val="4DFC51E7"/>
    <w:rsid w:val="4F4112AC"/>
    <w:rsid w:val="4F6215BC"/>
    <w:rsid w:val="4FC450D1"/>
    <w:rsid w:val="50152B62"/>
    <w:rsid w:val="50393086"/>
    <w:rsid w:val="50811B93"/>
    <w:rsid w:val="50886BAF"/>
    <w:rsid w:val="50D2381E"/>
    <w:rsid w:val="51383FC9"/>
    <w:rsid w:val="516E00C7"/>
    <w:rsid w:val="519F7BA4"/>
    <w:rsid w:val="523D0C8A"/>
    <w:rsid w:val="525D7430"/>
    <w:rsid w:val="53653DD7"/>
    <w:rsid w:val="53704731"/>
    <w:rsid w:val="549332C4"/>
    <w:rsid w:val="55F314F2"/>
    <w:rsid w:val="58E4458C"/>
    <w:rsid w:val="592A069B"/>
    <w:rsid w:val="594420B5"/>
    <w:rsid w:val="59C50FD3"/>
    <w:rsid w:val="5A366BCB"/>
    <w:rsid w:val="5B286741"/>
    <w:rsid w:val="5BB21EDA"/>
    <w:rsid w:val="5BC50EC2"/>
    <w:rsid w:val="5C983B6D"/>
    <w:rsid w:val="5C992559"/>
    <w:rsid w:val="5DA1075D"/>
    <w:rsid w:val="5DD62B9F"/>
    <w:rsid w:val="5E1B6804"/>
    <w:rsid w:val="60567FC7"/>
    <w:rsid w:val="611C241C"/>
    <w:rsid w:val="6172131F"/>
    <w:rsid w:val="624A72D8"/>
    <w:rsid w:val="62A87408"/>
    <w:rsid w:val="637A5D7B"/>
    <w:rsid w:val="638D6B5E"/>
    <w:rsid w:val="649D7BD4"/>
    <w:rsid w:val="66107E1D"/>
    <w:rsid w:val="66117256"/>
    <w:rsid w:val="66D96753"/>
    <w:rsid w:val="67377D3B"/>
    <w:rsid w:val="676D2A6C"/>
    <w:rsid w:val="67897482"/>
    <w:rsid w:val="68834B23"/>
    <w:rsid w:val="68A37B22"/>
    <w:rsid w:val="693275D5"/>
    <w:rsid w:val="695F7D5D"/>
    <w:rsid w:val="696077C1"/>
    <w:rsid w:val="6A2E3D63"/>
    <w:rsid w:val="6A3C74A8"/>
    <w:rsid w:val="6C1765A4"/>
    <w:rsid w:val="6C3E7793"/>
    <w:rsid w:val="6C942703"/>
    <w:rsid w:val="6D691440"/>
    <w:rsid w:val="6D8B1D1F"/>
    <w:rsid w:val="6E184CE6"/>
    <w:rsid w:val="6E5B2E9C"/>
    <w:rsid w:val="6EA44EE2"/>
    <w:rsid w:val="6F402D2D"/>
    <w:rsid w:val="6F6F075E"/>
    <w:rsid w:val="6F874E4D"/>
    <w:rsid w:val="6FF9096F"/>
    <w:rsid w:val="70366D4F"/>
    <w:rsid w:val="70926DFA"/>
    <w:rsid w:val="70E1568B"/>
    <w:rsid w:val="70E8454D"/>
    <w:rsid w:val="70F73849"/>
    <w:rsid w:val="716B5FA8"/>
    <w:rsid w:val="71744751"/>
    <w:rsid w:val="73E33C32"/>
    <w:rsid w:val="74313EE6"/>
    <w:rsid w:val="75C8039D"/>
    <w:rsid w:val="762F50EB"/>
    <w:rsid w:val="76E22FF7"/>
    <w:rsid w:val="76F51E90"/>
    <w:rsid w:val="77420E4E"/>
    <w:rsid w:val="77784870"/>
    <w:rsid w:val="78A963B6"/>
    <w:rsid w:val="7917715F"/>
    <w:rsid w:val="794762A8"/>
    <w:rsid w:val="7A902D98"/>
    <w:rsid w:val="7AAD2A82"/>
    <w:rsid w:val="7AF87737"/>
    <w:rsid w:val="7B0D2A85"/>
    <w:rsid w:val="7B426E7F"/>
    <w:rsid w:val="7C5F503F"/>
    <w:rsid w:val="7CAE6C4B"/>
    <w:rsid w:val="7D627551"/>
    <w:rsid w:val="7DB21411"/>
    <w:rsid w:val="7DF07E92"/>
    <w:rsid w:val="7E635932"/>
    <w:rsid w:val="7ED92098"/>
    <w:rsid w:val="7FC06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ody Text"/>
    <w:basedOn w:val="1"/>
    <w:unhideWhenUsed/>
    <w:qFormat/>
    <w:uiPriority w:val="1"/>
    <w:pPr>
      <w:spacing w:beforeLines="0" w:afterLines="0"/>
      <w:ind w:left="1558"/>
    </w:pPr>
    <w:rPr>
      <w:rFonts w:hint="eastAsia"/>
      <w:sz w:val="24"/>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FollowedHyperlink"/>
    <w:basedOn w:val="11"/>
    <w:semiHidden/>
    <w:unhideWhenUsed/>
    <w:qFormat/>
    <w:uiPriority w:val="99"/>
    <w:rPr>
      <w:color w:val="800080"/>
      <w:u w:val="single"/>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qFormat/>
    <w:uiPriority w:val="99"/>
    <w:rPr>
      <w:rFonts w:ascii="Calibri" w:hAnsi="Calibri" w:eastAsia="宋体" w:cs="Times New Roman"/>
      <w:sz w:val="18"/>
      <w:szCs w:val="18"/>
    </w:rPr>
  </w:style>
  <w:style w:type="paragraph" w:customStyle="1" w:styleId="19">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20">
    <w:name w:val="Table Paragraph"/>
    <w:basedOn w:val="1"/>
    <w:unhideWhenUsed/>
    <w:qFormat/>
    <w:uiPriority w:val="1"/>
    <w:pPr>
      <w:spacing w:beforeLines="0" w:afterLines="0"/>
    </w:pPr>
    <w:rPr>
      <w:rFonts w:hint="eastAsia"/>
      <w:sz w:val="24"/>
      <w:szCs w:val="24"/>
    </w:rPr>
  </w:style>
  <w:style w:type="paragraph" w:customStyle="1" w:styleId="21">
    <w:name w:val="a1"/>
    <w:basedOn w:val="1"/>
    <w:unhideWhenUsed/>
    <w:qFormat/>
    <w:uiPriority w:val="0"/>
    <w:pPr>
      <w:widowControl/>
      <w:spacing w:before="100" w:beforeLines="0" w:beforeAutospacing="1" w:after="100" w:afterLines="0" w:afterAutospacing="1"/>
    </w:pPr>
    <w:rPr>
      <w:rFonts w:hint="eastAsia" w:hAnsi="宋体"/>
      <w:sz w:val="24"/>
      <w:szCs w:val="24"/>
    </w:rPr>
  </w:style>
  <w:style w:type="paragraph" w:customStyle="1" w:styleId="22">
    <w:name w:val="列出段落1"/>
    <w:basedOn w:val="1"/>
    <w:unhideWhenUsed/>
    <w:qFormat/>
    <w:uiPriority w:val="1"/>
    <w:pPr>
      <w:adjustRightInd/>
      <w:spacing w:before="1" w:beforeLines="0" w:afterLines="0"/>
      <w:ind w:left="1680" w:firstLine="480"/>
    </w:pPr>
    <w:rPr>
      <w:rFonts w:hint="eastAsia" w:hAnsi="宋体"/>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40</Pages>
  <Words>2401</Words>
  <Characters>2491</Characters>
  <Lines>46</Lines>
  <Paragraphs>12</Paragraphs>
  <TotalTime>21</TotalTime>
  <ScaleCrop>false</ScaleCrop>
  <LinksUpToDate>false</LinksUpToDate>
  <CharactersWithSpaces>2590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Fairy</cp:lastModifiedBy>
  <dcterms:modified xsi:type="dcterms:W3CDTF">2025-11-10T02:24:16Z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03205085F12D45CEAEE38C8002127D1B_13</vt:lpwstr>
  </property>
  <property fmtid="{D5CDD505-2E9C-101B-9397-08002B2CF9AE}" pid="4" name="KSOTemplateDocerSaveRecord">
    <vt:lpwstr>eyJoZGlkIjoiMGNjYjJjZmE1NjZmNDNiYjYzYmVhODIzZDZiYmJjOWUiLCJ1c2VySWQiOiIyNzgxNzg0MDYifQ==</vt:lpwstr>
  </property>
</Properties>
</file>